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E0B9" w14:textId="6D8DFE61" w:rsidR="005B2DAA" w:rsidRDefault="005B2DAA" w:rsidP="005B2DAA">
      <w:pPr>
        <w:jc w:val="center"/>
        <w:rPr>
          <w:b/>
          <w:sz w:val="32"/>
          <w:szCs w:val="32"/>
        </w:rPr>
      </w:pPr>
      <w:r w:rsidRPr="00B431BB">
        <w:rPr>
          <w:b/>
          <w:sz w:val="32"/>
          <w:szCs w:val="32"/>
        </w:rPr>
        <w:t>City of Holdrege</w:t>
      </w:r>
    </w:p>
    <w:p w14:paraId="2C424ABD" w14:textId="77777777" w:rsidR="005B2DAA" w:rsidRPr="00401C46" w:rsidRDefault="005B2DAA" w:rsidP="005B2DAA">
      <w:pPr>
        <w:jc w:val="center"/>
        <w:rPr>
          <w:sz w:val="16"/>
          <w:szCs w:val="16"/>
        </w:rPr>
      </w:pPr>
    </w:p>
    <w:p w14:paraId="6122BE56" w14:textId="10B801A0" w:rsidR="005B2DAA" w:rsidRDefault="005B2DAA" w:rsidP="005B2DAA">
      <w:pPr>
        <w:jc w:val="center"/>
        <w:rPr>
          <w:b/>
          <w:sz w:val="28"/>
          <w:szCs w:val="28"/>
        </w:rPr>
      </w:pPr>
      <w:r w:rsidRPr="003D70EC">
        <w:rPr>
          <w:b/>
          <w:sz w:val="28"/>
          <w:szCs w:val="28"/>
        </w:rPr>
        <w:t>Electric Rate Schedule</w:t>
      </w:r>
    </w:p>
    <w:p w14:paraId="7E23104B" w14:textId="2234FDCA" w:rsidR="003D70EC" w:rsidRPr="003D70EC" w:rsidRDefault="003D70EC" w:rsidP="005B2DAA">
      <w:pPr>
        <w:jc w:val="center"/>
        <w:rPr>
          <w:b/>
          <w:sz w:val="28"/>
          <w:szCs w:val="28"/>
        </w:rPr>
      </w:pPr>
      <w:r w:rsidRPr="00B431BB">
        <w:rPr>
          <w:b/>
          <w:sz w:val="32"/>
          <w:szCs w:val="32"/>
        </w:rPr>
        <w:t xml:space="preserve">Effective </w:t>
      </w:r>
      <w:r>
        <w:rPr>
          <w:b/>
          <w:sz w:val="32"/>
          <w:szCs w:val="32"/>
        </w:rPr>
        <w:t>March 2023</w:t>
      </w:r>
    </w:p>
    <w:p w14:paraId="3D9C4C43" w14:textId="43977687" w:rsidR="005B2DAA" w:rsidRPr="005B2DAA" w:rsidRDefault="005B2DAA" w:rsidP="005B2DAA">
      <w:pPr>
        <w:jc w:val="center"/>
        <w:rPr>
          <w:b/>
          <w:szCs w:val="24"/>
        </w:rPr>
      </w:pPr>
      <w:r w:rsidRPr="005B2DAA">
        <w:rPr>
          <w:b/>
          <w:szCs w:val="24"/>
        </w:rPr>
        <w:t>Summer Billing Period: June – October</w:t>
      </w:r>
    </w:p>
    <w:p w14:paraId="1E9E5D0C" w14:textId="7D54B2C1" w:rsidR="005B2DAA" w:rsidRPr="005B2DAA" w:rsidRDefault="005B2DAA" w:rsidP="005B2DAA">
      <w:pPr>
        <w:jc w:val="center"/>
        <w:rPr>
          <w:b/>
          <w:szCs w:val="24"/>
        </w:rPr>
      </w:pPr>
      <w:r w:rsidRPr="005B2DAA">
        <w:rPr>
          <w:b/>
          <w:szCs w:val="24"/>
        </w:rPr>
        <w:t>Winter Billing Period: November – May</w:t>
      </w:r>
    </w:p>
    <w:p w14:paraId="2D1F1355" w14:textId="52B884F0" w:rsidR="000A314F" w:rsidRDefault="000A314F" w:rsidP="000A314F"/>
    <w:p w14:paraId="48590DB8" w14:textId="0FD98C1D" w:rsidR="000A314F" w:rsidRPr="007B2091" w:rsidRDefault="000A314F" w:rsidP="000A314F">
      <w:pPr>
        <w:pStyle w:val="ListParagraph"/>
        <w:numPr>
          <w:ilvl w:val="0"/>
          <w:numId w:val="1"/>
        </w:numPr>
        <w:ind w:left="720" w:hanging="720"/>
        <w:rPr>
          <w:u w:val="single"/>
        </w:rPr>
      </w:pPr>
      <w:r w:rsidRPr="007B2091">
        <w:rPr>
          <w:b/>
          <w:bCs/>
          <w:u w:val="single"/>
        </w:rPr>
        <w:t>Residential</w:t>
      </w:r>
    </w:p>
    <w:p w14:paraId="27E0DE6C" w14:textId="33C75CF9" w:rsidR="000A314F" w:rsidRDefault="000A314F" w:rsidP="000A314F"/>
    <w:p w14:paraId="024683DE" w14:textId="1DEFA2C8" w:rsidR="000A314F" w:rsidRDefault="000A314F" w:rsidP="000A314F">
      <w:pPr>
        <w:pStyle w:val="BodyTextIndent"/>
      </w:pPr>
      <w:r w:rsidRPr="00BD2D77">
        <w:rPr>
          <w:b/>
          <w:bCs/>
        </w:rPr>
        <w:t>Availability</w:t>
      </w:r>
      <w:r>
        <w:t xml:space="preserve">:  </w:t>
      </w:r>
      <w:r w:rsidR="006B1F7A">
        <w:t>This schedule is a</w:t>
      </w:r>
      <w:r w:rsidR="00684766">
        <w:t xml:space="preserve">vailable </w:t>
      </w:r>
      <w:r w:rsidR="006B1F7A">
        <w:t xml:space="preserve">to customers </w:t>
      </w:r>
      <w:r w:rsidR="007E6995">
        <w:t>within</w:t>
      </w:r>
      <w:r>
        <w:t xml:space="preserve"> the corporate limits </w:t>
      </w:r>
      <w:r w:rsidR="00684766">
        <w:t xml:space="preserve">of the City </w:t>
      </w:r>
      <w:r>
        <w:t>through a single meter as a single phase secondary voltage for one-family residences or their equivalent for all residential uses of electric service.  Service may be supplied under this rate to multi-family dwellings, apartment houses and mobile homes.  This rate shall not apply to any commercial establishments.</w:t>
      </w:r>
    </w:p>
    <w:p w14:paraId="6C16E274" w14:textId="44FA5D66" w:rsidR="00BD2D77" w:rsidRDefault="00BD2D77" w:rsidP="000A314F">
      <w:pPr>
        <w:pStyle w:val="BodyTextIndent"/>
      </w:pPr>
    </w:p>
    <w:p w14:paraId="53DDE333" w14:textId="6AB81EC6" w:rsidR="00BD2D77" w:rsidRDefault="0080660B" w:rsidP="000A314F">
      <w:pPr>
        <w:pStyle w:val="BodyTextIndent"/>
      </w:pPr>
      <w:r w:rsidRPr="00BD2D77">
        <w:rPr>
          <w:b/>
          <w:bCs/>
        </w:rPr>
        <w:t>Character of Service</w:t>
      </w:r>
      <w:r>
        <w:t xml:space="preserve">:  AC, 60 Hertz, single-phase, </w:t>
      </w:r>
      <w:r w:rsidR="000B2975">
        <w:t xml:space="preserve">supplied </w:t>
      </w:r>
      <w:r>
        <w:t>at any of the City’s standard voltages.</w:t>
      </w:r>
    </w:p>
    <w:p w14:paraId="4F13133C" w14:textId="29D5BB7E" w:rsidR="000A314F" w:rsidRDefault="000A314F" w:rsidP="000A314F">
      <w:pPr>
        <w:ind w:left="720"/>
      </w:pPr>
    </w:p>
    <w:p w14:paraId="31E29785" w14:textId="4C9EE8FE" w:rsidR="000A314F" w:rsidRDefault="000A314F" w:rsidP="000A314F">
      <w:pPr>
        <w:ind w:left="720"/>
      </w:pPr>
      <w:r w:rsidRPr="00BD2D77">
        <w:rPr>
          <w:b/>
          <w:bCs/>
        </w:rPr>
        <w:t>Rates</w:t>
      </w:r>
      <w:r w:rsidR="002360F1">
        <w:t>:</w:t>
      </w:r>
    </w:p>
    <w:p w14:paraId="075D3317" w14:textId="1D7DB287" w:rsidR="002360F1" w:rsidRDefault="002360F1" w:rsidP="000A314F">
      <w:pPr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240E6E" w14:paraId="170D692A" w14:textId="77777777" w:rsidTr="001813C8">
        <w:tc>
          <w:tcPr>
            <w:tcW w:w="5035" w:type="dxa"/>
          </w:tcPr>
          <w:p w14:paraId="4CEBB8B5" w14:textId="77777777" w:rsidR="00240E6E" w:rsidRPr="00BD2D77" w:rsidRDefault="00240E6E" w:rsidP="00BD2D77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132895F4" w14:textId="31466E0A" w:rsidR="00240E6E" w:rsidRPr="00BD2D77" w:rsidRDefault="00240E6E" w:rsidP="00240E6E">
            <w:pPr>
              <w:pStyle w:val="Heading1"/>
              <w:jc w:val="center"/>
            </w:pPr>
            <w:r w:rsidRPr="00BD2D77">
              <w:t>October 1, 2022</w:t>
            </w:r>
          </w:p>
        </w:tc>
      </w:tr>
      <w:tr w:rsidR="002360F1" w14:paraId="192D0C16" w14:textId="77777777" w:rsidTr="001813C8">
        <w:tc>
          <w:tcPr>
            <w:tcW w:w="5035" w:type="dxa"/>
          </w:tcPr>
          <w:p w14:paraId="3EA33BFD" w14:textId="6DD618B3" w:rsidR="002360F1" w:rsidRDefault="002360F1" w:rsidP="000A314F"/>
        </w:tc>
        <w:tc>
          <w:tcPr>
            <w:tcW w:w="1800" w:type="dxa"/>
          </w:tcPr>
          <w:p w14:paraId="1741209F" w14:textId="2F45C33D" w:rsidR="002360F1" w:rsidRPr="001813C8" w:rsidRDefault="002360F1" w:rsidP="00BD2D77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388D20B8" w14:textId="2DC7094B" w:rsidR="002360F1" w:rsidRPr="001813C8" w:rsidRDefault="002360F1" w:rsidP="00BD2D77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BD2D77" w14:paraId="7857AB14" w14:textId="77777777" w:rsidTr="001813C8">
        <w:tc>
          <w:tcPr>
            <w:tcW w:w="5035" w:type="dxa"/>
          </w:tcPr>
          <w:p w14:paraId="6075EA2A" w14:textId="64558578" w:rsidR="002360F1" w:rsidRDefault="002360F1" w:rsidP="000A314F">
            <w:r>
              <w:t>Customer Charge, per month</w:t>
            </w:r>
          </w:p>
        </w:tc>
        <w:tc>
          <w:tcPr>
            <w:tcW w:w="1800" w:type="dxa"/>
          </w:tcPr>
          <w:p w14:paraId="26A548F7" w14:textId="2F503B8C" w:rsidR="002360F1" w:rsidRDefault="001E5CEE" w:rsidP="00E76E7B">
            <w:pPr>
              <w:tabs>
                <w:tab w:val="decimal" w:pos="885"/>
              </w:tabs>
            </w:pPr>
            <w:r>
              <w:t>$</w:t>
            </w:r>
            <w:r w:rsidR="007E6995">
              <w:t>12.00</w:t>
            </w:r>
          </w:p>
        </w:tc>
        <w:tc>
          <w:tcPr>
            <w:tcW w:w="1800" w:type="dxa"/>
          </w:tcPr>
          <w:p w14:paraId="2DED014D" w14:textId="37532A99" w:rsidR="002360F1" w:rsidRDefault="001E5CEE" w:rsidP="00E76E7B">
            <w:pPr>
              <w:tabs>
                <w:tab w:val="decimal" w:pos="885"/>
              </w:tabs>
            </w:pPr>
            <w:r>
              <w:t>$</w:t>
            </w:r>
            <w:r w:rsidR="007E6995">
              <w:t>12.00</w:t>
            </w:r>
          </w:p>
        </w:tc>
      </w:tr>
      <w:tr w:rsidR="00BD2D77" w14:paraId="2B13BAD8" w14:textId="77777777" w:rsidTr="001813C8">
        <w:tc>
          <w:tcPr>
            <w:tcW w:w="5035" w:type="dxa"/>
          </w:tcPr>
          <w:p w14:paraId="517E0763" w14:textId="11577834" w:rsidR="00BD2D77" w:rsidRDefault="00BD2D77" w:rsidP="000A314F">
            <w:r>
              <w:t>Franchise Fee</w:t>
            </w:r>
          </w:p>
        </w:tc>
        <w:tc>
          <w:tcPr>
            <w:tcW w:w="1800" w:type="dxa"/>
          </w:tcPr>
          <w:p w14:paraId="6AEE4F42" w14:textId="4D23E4E5" w:rsidR="00BD2D77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  <w:tc>
          <w:tcPr>
            <w:tcW w:w="1800" w:type="dxa"/>
          </w:tcPr>
          <w:p w14:paraId="53637F33" w14:textId="25E9E08A" w:rsidR="00BD2D77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</w:tr>
      <w:tr w:rsidR="00BD2D77" w14:paraId="65C8F0C1" w14:textId="77777777" w:rsidTr="001813C8">
        <w:tc>
          <w:tcPr>
            <w:tcW w:w="5035" w:type="dxa"/>
          </w:tcPr>
          <w:p w14:paraId="7CB332F9" w14:textId="4BD17090" w:rsidR="002360F1" w:rsidRDefault="002360F1" w:rsidP="000A314F">
            <w:r>
              <w:t>Energy Charge</w:t>
            </w:r>
          </w:p>
        </w:tc>
        <w:tc>
          <w:tcPr>
            <w:tcW w:w="1800" w:type="dxa"/>
          </w:tcPr>
          <w:p w14:paraId="01B77100" w14:textId="4D9D1C9C" w:rsidR="002360F1" w:rsidRDefault="002360F1" w:rsidP="00E76E7B">
            <w:pPr>
              <w:tabs>
                <w:tab w:val="decimal" w:pos="885"/>
              </w:tabs>
            </w:pPr>
          </w:p>
        </w:tc>
        <w:tc>
          <w:tcPr>
            <w:tcW w:w="1800" w:type="dxa"/>
          </w:tcPr>
          <w:p w14:paraId="7576B349" w14:textId="32A0605A" w:rsidR="002360F1" w:rsidRDefault="002360F1" w:rsidP="00E76E7B">
            <w:pPr>
              <w:tabs>
                <w:tab w:val="decimal" w:pos="885"/>
              </w:tabs>
            </w:pPr>
          </w:p>
        </w:tc>
      </w:tr>
      <w:tr w:rsidR="00BD2D77" w14:paraId="454CD774" w14:textId="77777777" w:rsidTr="001813C8">
        <w:tc>
          <w:tcPr>
            <w:tcW w:w="5035" w:type="dxa"/>
          </w:tcPr>
          <w:p w14:paraId="349100E8" w14:textId="3AAC5E68" w:rsidR="00BD2D77" w:rsidRDefault="00BD2D77" w:rsidP="00BD2D77">
            <w:pPr>
              <w:tabs>
                <w:tab w:val="left" w:pos="330"/>
              </w:tabs>
            </w:pPr>
            <w:r>
              <w:t xml:space="preserve">   </w:t>
            </w:r>
            <w:r>
              <w:tab/>
              <w:t>First 800 kWh</w:t>
            </w:r>
          </w:p>
        </w:tc>
        <w:tc>
          <w:tcPr>
            <w:tcW w:w="1800" w:type="dxa"/>
          </w:tcPr>
          <w:p w14:paraId="39DC8758" w14:textId="59A1AD8E" w:rsidR="00BD2D77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  <w:tc>
          <w:tcPr>
            <w:tcW w:w="1800" w:type="dxa"/>
          </w:tcPr>
          <w:p w14:paraId="5C41043F" w14:textId="6A3F59FF" w:rsidR="00BD2D77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</w:tr>
      <w:tr w:rsidR="00BD2D77" w14:paraId="3EDD9D7D" w14:textId="77777777" w:rsidTr="001813C8">
        <w:tc>
          <w:tcPr>
            <w:tcW w:w="5035" w:type="dxa"/>
          </w:tcPr>
          <w:p w14:paraId="6817556F" w14:textId="78E34D54" w:rsidR="00BD2D77" w:rsidRDefault="00BD2D77" w:rsidP="00BD2D77">
            <w:pPr>
              <w:tabs>
                <w:tab w:val="left" w:pos="33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62357823" w14:textId="5AFD51FA" w:rsidR="00BD2D77" w:rsidRDefault="001E5CEE" w:rsidP="00E76E7B">
            <w:pPr>
              <w:tabs>
                <w:tab w:val="decimal" w:pos="885"/>
              </w:tabs>
            </w:pPr>
            <w:r>
              <w:t>0.0940</w:t>
            </w:r>
          </w:p>
        </w:tc>
        <w:tc>
          <w:tcPr>
            <w:tcW w:w="1800" w:type="dxa"/>
          </w:tcPr>
          <w:p w14:paraId="384EB760" w14:textId="0E37AD44" w:rsidR="00BD2D77" w:rsidRDefault="001E5CEE" w:rsidP="00E76E7B">
            <w:pPr>
              <w:tabs>
                <w:tab w:val="decimal" w:pos="885"/>
              </w:tabs>
            </w:pPr>
            <w:r>
              <w:t>0.0860</w:t>
            </w:r>
          </w:p>
        </w:tc>
      </w:tr>
    </w:tbl>
    <w:p w14:paraId="5E4639E1" w14:textId="0639F9BF" w:rsidR="00471873" w:rsidRDefault="00471873">
      <w:pPr>
        <w:jc w:val="left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1E5CEE" w14:paraId="0D491562" w14:textId="77777777" w:rsidTr="001813C8">
        <w:tc>
          <w:tcPr>
            <w:tcW w:w="5035" w:type="dxa"/>
          </w:tcPr>
          <w:p w14:paraId="13D9C48C" w14:textId="77777777" w:rsidR="001E5CEE" w:rsidRPr="00BD2D77" w:rsidRDefault="001E5CEE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2455DE97" w14:textId="51DF30F1" w:rsidR="001E5CEE" w:rsidRPr="00BD2D77" w:rsidRDefault="001E5CEE" w:rsidP="00C85E88">
            <w:pPr>
              <w:pStyle w:val="Heading1"/>
              <w:jc w:val="center"/>
            </w:pPr>
            <w:r w:rsidRPr="00BD2D77">
              <w:t>October 1, 202</w:t>
            </w:r>
            <w:r>
              <w:t>3</w:t>
            </w:r>
          </w:p>
        </w:tc>
      </w:tr>
      <w:tr w:rsidR="001E5CEE" w14:paraId="1B90954D" w14:textId="77777777" w:rsidTr="001813C8">
        <w:tc>
          <w:tcPr>
            <w:tcW w:w="5035" w:type="dxa"/>
          </w:tcPr>
          <w:p w14:paraId="47C611DD" w14:textId="77777777" w:rsidR="001E5CEE" w:rsidRDefault="001E5CEE" w:rsidP="00C85E88"/>
        </w:tc>
        <w:tc>
          <w:tcPr>
            <w:tcW w:w="1800" w:type="dxa"/>
          </w:tcPr>
          <w:p w14:paraId="14A82D25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12D8A076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1E5CEE" w14:paraId="09B4F8E7" w14:textId="77777777" w:rsidTr="001813C8">
        <w:tc>
          <w:tcPr>
            <w:tcW w:w="5035" w:type="dxa"/>
          </w:tcPr>
          <w:p w14:paraId="14BC7AED" w14:textId="77777777" w:rsidR="001E5CEE" w:rsidRDefault="001E5CEE" w:rsidP="00C85E88">
            <w:r>
              <w:t>Customer Charge, per month</w:t>
            </w:r>
          </w:p>
        </w:tc>
        <w:tc>
          <w:tcPr>
            <w:tcW w:w="1800" w:type="dxa"/>
          </w:tcPr>
          <w:p w14:paraId="1DC4824F" w14:textId="11E41D8F" w:rsidR="001E5CEE" w:rsidRDefault="001E5CEE" w:rsidP="00E76E7B">
            <w:pPr>
              <w:tabs>
                <w:tab w:val="decimal" w:pos="885"/>
              </w:tabs>
            </w:pPr>
            <w:r>
              <w:t>$15.00</w:t>
            </w:r>
          </w:p>
        </w:tc>
        <w:tc>
          <w:tcPr>
            <w:tcW w:w="1800" w:type="dxa"/>
          </w:tcPr>
          <w:p w14:paraId="16C7CA9F" w14:textId="6BC94FCC" w:rsidR="001E5CEE" w:rsidRDefault="001E5CEE" w:rsidP="00E76E7B">
            <w:pPr>
              <w:tabs>
                <w:tab w:val="decimal" w:pos="885"/>
              </w:tabs>
            </w:pPr>
            <w:r>
              <w:t>$15.00</w:t>
            </w:r>
          </w:p>
        </w:tc>
      </w:tr>
      <w:tr w:rsidR="001E5CEE" w14:paraId="3E53D85C" w14:textId="77777777" w:rsidTr="001813C8">
        <w:tc>
          <w:tcPr>
            <w:tcW w:w="5035" w:type="dxa"/>
          </w:tcPr>
          <w:p w14:paraId="7EBD5FCD" w14:textId="77777777" w:rsidR="001E5CEE" w:rsidRDefault="001E5CEE" w:rsidP="00C85E88">
            <w:r>
              <w:t>Franchise Fee</w:t>
            </w:r>
          </w:p>
        </w:tc>
        <w:tc>
          <w:tcPr>
            <w:tcW w:w="1800" w:type="dxa"/>
          </w:tcPr>
          <w:p w14:paraId="421129EB" w14:textId="7DD2DF7D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  <w:tc>
          <w:tcPr>
            <w:tcW w:w="1800" w:type="dxa"/>
          </w:tcPr>
          <w:p w14:paraId="2781EC52" w14:textId="0705CEC0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</w:tr>
      <w:tr w:rsidR="001E5CEE" w14:paraId="1B760D59" w14:textId="77777777" w:rsidTr="001813C8">
        <w:tc>
          <w:tcPr>
            <w:tcW w:w="5035" w:type="dxa"/>
          </w:tcPr>
          <w:p w14:paraId="31A021B5" w14:textId="77777777" w:rsidR="001E5CEE" w:rsidRDefault="001E5CEE" w:rsidP="00C85E88">
            <w:r>
              <w:t>Energy Charge</w:t>
            </w:r>
          </w:p>
        </w:tc>
        <w:tc>
          <w:tcPr>
            <w:tcW w:w="1800" w:type="dxa"/>
          </w:tcPr>
          <w:p w14:paraId="6739DFE3" w14:textId="77777777" w:rsidR="001E5CEE" w:rsidRDefault="001E5CEE" w:rsidP="00E76E7B">
            <w:pPr>
              <w:tabs>
                <w:tab w:val="decimal" w:pos="885"/>
              </w:tabs>
            </w:pPr>
          </w:p>
        </w:tc>
        <w:tc>
          <w:tcPr>
            <w:tcW w:w="1800" w:type="dxa"/>
          </w:tcPr>
          <w:p w14:paraId="324EFE14" w14:textId="77777777" w:rsidR="001E5CEE" w:rsidRDefault="001E5CEE" w:rsidP="00E76E7B">
            <w:pPr>
              <w:tabs>
                <w:tab w:val="decimal" w:pos="885"/>
              </w:tabs>
            </w:pPr>
          </w:p>
        </w:tc>
      </w:tr>
      <w:tr w:rsidR="001E5CEE" w14:paraId="68402E49" w14:textId="77777777" w:rsidTr="001813C8">
        <w:tc>
          <w:tcPr>
            <w:tcW w:w="5035" w:type="dxa"/>
          </w:tcPr>
          <w:p w14:paraId="1AEADF22" w14:textId="77777777" w:rsidR="001E5CEE" w:rsidRDefault="001E5CEE" w:rsidP="00C85E88">
            <w:pPr>
              <w:tabs>
                <w:tab w:val="left" w:pos="330"/>
              </w:tabs>
            </w:pPr>
            <w:r>
              <w:t xml:space="preserve">   </w:t>
            </w:r>
            <w:r>
              <w:tab/>
              <w:t>First 800 kWh</w:t>
            </w:r>
          </w:p>
        </w:tc>
        <w:tc>
          <w:tcPr>
            <w:tcW w:w="1800" w:type="dxa"/>
          </w:tcPr>
          <w:p w14:paraId="3F7EDFFC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  <w:tc>
          <w:tcPr>
            <w:tcW w:w="1800" w:type="dxa"/>
          </w:tcPr>
          <w:p w14:paraId="0163AF13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</w:tr>
      <w:tr w:rsidR="001E5CEE" w14:paraId="4D0AB318" w14:textId="77777777" w:rsidTr="001813C8">
        <w:tc>
          <w:tcPr>
            <w:tcW w:w="5035" w:type="dxa"/>
          </w:tcPr>
          <w:p w14:paraId="013CA42E" w14:textId="77777777" w:rsidR="001E5CEE" w:rsidRDefault="001E5CEE" w:rsidP="00C85E88">
            <w:pPr>
              <w:tabs>
                <w:tab w:val="left" w:pos="33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0E7328BE" w14:textId="77777777" w:rsidR="001E5CEE" w:rsidRDefault="001E5CEE" w:rsidP="00E76E7B">
            <w:pPr>
              <w:tabs>
                <w:tab w:val="decimal" w:pos="885"/>
              </w:tabs>
            </w:pPr>
            <w:r>
              <w:t>0.0940</w:t>
            </w:r>
          </w:p>
        </w:tc>
        <w:tc>
          <w:tcPr>
            <w:tcW w:w="1800" w:type="dxa"/>
          </w:tcPr>
          <w:p w14:paraId="72EEC50F" w14:textId="77777777" w:rsidR="001E5CEE" w:rsidRDefault="001E5CEE" w:rsidP="00E76E7B">
            <w:pPr>
              <w:tabs>
                <w:tab w:val="decimal" w:pos="885"/>
              </w:tabs>
            </w:pPr>
            <w:r>
              <w:t>0.0860</w:t>
            </w:r>
          </w:p>
        </w:tc>
      </w:tr>
    </w:tbl>
    <w:p w14:paraId="424961A2" w14:textId="77777777" w:rsidR="001E5CEE" w:rsidRDefault="001E5CEE" w:rsidP="001E5CEE">
      <w:pPr>
        <w:pStyle w:val="ListParagraph"/>
        <w:contextualSpacing w:val="0"/>
      </w:pPr>
    </w:p>
    <w:p w14:paraId="0F6568DD" w14:textId="77777777" w:rsidR="006B1F7A" w:rsidRDefault="006B1F7A" w:rsidP="006B1F7A">
      <w:pPr>
        <w:ind w:left="720"/>
      </w:pPr>
      <w:r w:rsidRPr="00BD2D77">
        <w:rPr>
          <w:b/>
          <w:bCs/>
        </w:rPr>
        <w:t>Minimum Bill</w:t>
      </w:r>
      <w:r>
        <w:t>:  The Minimum Bill shall be the Customer Charge and Franchise Fee.</w:t>
      </w:r>
    </w:p>
    <w:p w14:paraId="3A323BC6" w14:textId="77777777" w:rsidR="00401C46" w:rsidRDefault="00401C46" w:rsidP="00F54C9B">
      <w:pPr>
        <w:pStyle w:val="ListParagraph"/>
        <w:contextualSpacing w:val="0"/>
      </w:pPr>
    </w:p>
    <w:p w14:paraId="0712467D" w14:textId="196F041C" w:rsidR="007E6995" w:rsidRPr="007B2091" w:rsidRDefault="007E6995" w:rsidP="002E7FF0">
      <w:pPr>
        <w:pStyle w:val="ListParagraph"/>
        <w:numPr>
          <w:ilvl w:val="0"/>
          <w:numId w:val="1"/>
        </w:numPr>
        <w:ind w:left="720" w:hanging="720"/>
        <w:rPr>
          <w:b/>
          <w:bCs/>
          <w:u w:val="single"/>
        </w:rPr>
      </w:pPr>
      <w:r w:rsidRPr="007B2091">
        <w:rPr>
          <w:b/>
          <w:bCs/>
          <w:u w:val="single"/>
        </w:rPr>
        <w:t>Rural</w:t>
      </w:r>
    </w:p>
    <w:p w14:paraId="52FD6F14" w14:textId="36D09AED" w:rsidR="007E6995" w:rsidRDefault="007E6995" w:rsidP="007E6995">
      <w:pPr>
        <w:pStyle w:val="ListParagraph"/>
        <w:rPr>
          <w:b/>
          <w:bCs/>
        </w:rPr>
      </w:pPr>
    </w:p>
    <w:p w14:paraId="7BD455A1" w14:textId="123B68B0" w:rsidR="007E6995" w:rsidRDefault="007E6995" w:rsidP="007E6995">
      <w:pPr>
        <w:pStyle w:val="ListParagraph"/>
      </w:pPr>
      <w:r>
        <w:rPr>
          <w:b/>
          <w:bCs/>
        </w:rPr>
        <w:t>Availability</w:t>
      </w:r>
      <w:r>
        <w:t xml:space="preserve">:  </w:t>
      </w:r>
      <w:r w:rsidR="006B1F7A">
        <w:t xml:space="preserve">This schedule is available to customers </w:t>
      </w:r>
      <w:r>
        <w:t xml:space="preserve">outside the corporate limits </w:t>
      </w:r>
      <w:r w:rsidR="006B1F7A">
        <w:t xml:space="preserve">of the City </w:t>
      </w:r>
      <w:r>
        <w:t xml:space="preserve">through a single meter at a single phase secondary voltage for one-family residences or their equivalent for all residential uses of electric service.  </w:t>
      </w:r>
      <w:r w:rsidR="001E5CEE">
        <w:t>Service</w:t>
      </w:r>
      <w:r>
        <w:t xml:space="preserve"> may be supplied under this rate to multi-family dwellings, apartment houses and mobile homes.  This rate shall not apply to any commercial establishments.</w:t>
      </w:r>
    </w:p>
    <w:p w14:paraId="2EA33E09" w14:textId="478FA135" w:rsidR="00E76E7B" w:rsidRDefault="00E76E7B" w:rsidP="007E6995">
      <w:pPr>
        <w:pStyle w:val="ListParagraph"/>
      </w:pPr>
    </w:p>
    <w:p w14:paraId="7FEB0362" w14:textId="34818193" w:rsidR="006B1F7A" w:rsidRDefault="006B1F7A" w:rsidP="006B1F7A">
      <w:pPr>
        <w:pStyle w:val="BodyTextIndent"/>
      </w:pPr>
      <w:r w:rsidRPr="00BD2D77">
        <w:rPr>
          <w:b/>
          <w:bCs/>
        </w:rPr>
        <w:t>Character of Service</w:t>
      </w:r>
      <w:r>
        <w:t xml:space="preserve">:  AC, 60 Hertz, single-phase, </w:t>
      </w:r>
      <w:r w:rsidR="000B2975">
        <w:t xml:space="preserve">supplied </w:t>
      </w:r>
      <w:r>
        <w:t>at any of the City’s standard voltages.</w:t>
      </w:r>
    </w:p>
    <w:p w14:paraId="5889AE81" w14:textId="77777777" w:rsidR="001E5CEE" w:rsidRDefault="001E5CEE" w:rsidP="007E6995">
      <w:pPr>
        <w:pStyle w:val="ListParagraph"/>
      </w:pPr>
    </w:p>
    <w:p w14:paraId="6C7D80AA" w14:textId="77777777" w:rsidR="001E5CEE" w:rsidRDefault="001E5CEE" w:rsidP="001E5CEE">
      <w:pPr>
        <w:ind w:left="720"/>
      </w:pPr>
      <w:r w:rsidRPr="00BD2D77">
        <w:rPr>
          <w:b/>
          <w:bCs/>
        </w:rPr>
        <w:t>Rates</w:t>
      </w:r>
      <w:r>
        <w:t>:</w:t>
      </w:r>
    </w:p>
    <w:p w14:paraId="25BDE788" w14:textId="77777777" w:rsidR="001E5CEE" w:rsidRDefault="001E5CEE" w:rsidP="001E5CEE">
      <w:pPr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1E5CEE" w14:paraId="4EDEA56A" w14:textId="77777777" w:rsidTr="001813C8">
        <w:tc>
          <w:tcPr>
            <w:tcW w:w="5035" w:type="dxa"/>
          </w:tcPr>
          <w:p w14:paraId="016803EF" w14:textId="77777777" w:rsidR="001E5CEE" w:rsidRPr="00BD2D77" w:rsidRDefault="001E5CEE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0E6B8BCB" w14:textId="77777777" w:rsidR="001E5CEE" w:rsidRPr="00BD2D77" w:rsidRDefault="001E5CEE" w:rsidP="00C85E88">
            <w:pPr>
              <w:pStyle w:val="Heading1"/>
              <w:jc w:val="center"/>
            </w:pPr>
            <w:r w:rsidRPr="00BD2D77">
              <w:t>October 1, 2022</w:t>
            </w:r>
          </w:p>
        </w:tc>
      </w:tr>
      <w:tr w:rsidR="001E5CEE" w14:paraId="50CC0FD6" w14:textId="77777777" w:rsidTr="001813C8">
        <w:tc>
          <w:tcPr>
            <w:tcW w:w="5035" w:type="dxa"/>
          </w:tcPr>
          <w:p w14:paraId="4E7CC177" w14:textId="77777777" w:rsidR="001E5CEE" w:rsidRDefault="001E5CEE" w:rsidP="00C85E88"/>
        </w:tc>
        <w:tc>
          <w:tcPr>
            <w:tcW w:w="1800" w:type="dxa"/>
          </w:tcPr>
          <w:p w14:paraId="2316CE3F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3CF2FC76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1E5CEE" w14:paraId="6D8F5A8E" w14:textId="77777777" w:rsidTr="001813C8">
        <w:tc>
          <w:tcPr>
            <w:tcW w:w="5035" w:type="dxa"/>
          </w:tcPr>
          <w:p w14:paraId="3F885DD5" w14:textId="77777777" w:rsidR="001E5CEE" w:rsidRDefault="001E5CEE" w:rsidP="00C85E88">
            <w:r>
              <w:t>Customer Charge, per month</w:t>
            </w:r>
          </w:p>
        </w:tc>
        <w:tc>
          <w:tcPr>
            <w:tcW w:w="1800" w:type="dxa"/>
          </w:tcPr>
          <w:p w14:paraId="6D848D17" w14:textId="50C2A6B2" w:rsidR="001E5CEE" w:rsidRDefault="001E5CEE" w:rsidP="00E76E7B">
            <w:pPr>
              <w:tabs>
                <w:tab w:val="decimal" w:pos="885"/>
              </w:tabs>
            </w:pPr>
            <w:r>
              <w:t>$14.75</w:t>
            </w:r>
          </w:p>
        </w:tc>
        <w:tc>
          <w:tcPr>
            <w:tcW w:w="1800" w:type="dxa"/>
          </w:tcPr>
          <w:p w14:paraId="1125ADF5" w14:textId="09C2F411" w:rsidR="001E5CEE" w:rsidRDefault="001E5CEE" w:rsidP="00E76E7B">
            <w:pPr>
              <w:tabs>
                <w:tab w:val="decimal" w:pos="885"/>
              </w:tabs>
            </w:pPr>
            <w:r>
              <w:t>$14.75</w:t>
            </w:r>
          </w:p>
        </w:tc>
      </w:tr>
      <w:tr w:rsidR="001E5CEE" w14:paraId="4160D48C" w14:textId="77777777" w:rsidTr="001813C8">
        <w:tc>
          <w:tcPr>
            <w:tcW w:w="5035" w:type="dxa"/>
          </w:tcPr>
          <w:p w14:paraId="2F91EF86" w14:textId="77777777" w:rsidR="001E5CEE" w:rsidRDefault="001E5CEE" w:rsidP="00C85E88">
            <w:r>
              <w:t>Franchise Fee</w:t>
            </w:r>
          </w:p>
        </w:tc>
        <w:tc>
          <w:tcPr>
            <w:tcW w:w="1800" w:type="dxa"/>
          </w:tcPr>
          <w:p w14:paraId="0C9EBDED" w14:textId="1EE3DFB4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  <w:tc>
          <w:tcPr>
            <w:tcW w:w="1800" w:type="dxa"/>
          </w:tcPr>
          <w:p w14:paraId="40E8E332" w14:textId="3B2AF81F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</w:tr>
      <w:tr w:rsidR="001E5CEE" w14:paraId="56C4F6F8" w14:textId="77777777" w:rsidTr="001813C8">
        <w:tc>
          <w:tcPr>
            <w:tcW w:w="5035" w:type="dxa"/>
          </w:tcPr>
          <w:p w14:paraId="3AC6E177" w14:textId="77777777" w:rsidR="001E5CEE" w:rsidRDefault="001E5CEE" w:rsidP="00C85E88">
            <w:r>
              <w:t>Energy Charge</w:t>
            </w:r>
          </w:p>
        </w:tc>
        <w:tc>
          <w:tcPr>
            <w:tcW w:w="1800" w:type="dxa"/>
          </w:tcPr>
          <w:p w14:paraId="7AC46D91" w14:textId="77777777" w:rsidR="001E5CEE" w:rsidRDefault="001E5CEE" w:rsidP="00E76E7B">
            <w:pPr>
              <w:tabs>
                <w:tab w:val="decimal" w:pos="885"/>
              </w:tabs>
            </w:pPr>
          </w:p>
        </w:tc>
        <w:tc>
          <w:tcPr>
            <w:tcW w:w="1800" w:type="dxa"/>
          </w:tcPr>
          <w:p w14:paraId="5CAC3D9F" w14:textId="77777777" w:rsidR="001E5CEE" w:rsidRDefault="001E5CEE" w:rsidP="00E76E7B">
            <w:pPr>
              <w:tabs>
                <w:tab w:val="decimal" w:pos="885"/>
              </w:tabs>
            </w:pPr>
          </w:p>
        </w:tc>
      </w:tr>
      <w:tr w:rsidR="001E5CEE" w14:paraId="690AE7D4" w14:textId="77777777" w:rsidTr="001813C8">
        <w:tc>
          <w:tcPr>
            <w:tcW w:w="5035" w:type="dxa"/>
          </w:tcPr>
          <w:p w14:paraId="5D436BBF" w14:textId="77777777" w:rsidR="001E5CEE" w:rsidRDefault="001E5CEE" w:rsidP="00C85E88">
            <w:pPr>
              <w:tabs>
                <w:tab w:val="left" w:pos="330"/>
              </w:tabs>
            </w:pPr>
            <w:r>
              <w:t xml:space="preserve">   </w:t>
            </w:r>
            <w:r>
              <w:tab/>
              <w:t>First 800 kWh</w:t>
            </w:r>
          </w:p>
        </w:tc>
        <w:tc>
          <w:tcPr>
            <w:tcW w:w="1800" w:type="dxa"/>
          </w:tcPr>
          <w:p w14:paraId="7E896E8D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  <w:tc>
          <w:tcPr>
            <w:tcW w:w="1800" w:type="dxa"/>
          </w:tcPr>
          <w:p w14:paraId="79631433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</w:tr>
      <w:tr w:rsidR="001E5CEE" w14:paraId="7681C436" w14:textId="77777777" w:rsidTr="001813C8">
        <w:tc>
          <w:tcPr>
            <w:tcW w:w="5035" w:type="dxa"/>
          </w:tcPr>
          <w:p w14:paraId="626CA13B" w14:textId="77777777" w:rsidR="001E5CEE" w:rsidRDefault="001E5CEE" w:rsidP="00C85E88">
            <w:pPr>
              <w:tabs>
                <w:tab w:val="left" w:pos="33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7C723FE1" w14:textId="77777777" w:rsidR="001E5CEE" w:rsidRDefault="001E5CEE" w:rsidP="00E76E7B">
            <w:pPr>
              <w:tabs>
                <w:tab w:val="decimal" w:pos="885"/>
              </w:tabs>
            </w:pPr>
            <w:r>
              <w:t>0.0940</w:t>
            </w:r>
          </w:p>
        </w:tc>
        <w:tc>
          <w:tcPr>
            <w:tcW w:w="1800" w:type="dxa"/>
          </w:tcPr>
          <w:p w14:paraId="460986B6" w14:textId="77777777" w:rsidR="001E5CEE" w:rsidRDefault="001E5CEE" w:rsidP="00E76E7B">
            <w:pPr>
              <w:tabs>
                <w:tab w:val="decimal" w:pos="885"/>
              </w:tabs>
            </w:pPr>
            <w:r>
              <w:t>0.0860</w:t>
            </w:r>
          </w:p>
        </w:tc>
      </w:tr>
    </w:tbl>
    <w:p w14:paraId="6B51527C" w14:textId="77777777" w:rsidR="001E5CEE" w:rsidRDefault="001E5CEE" w:rsidP="001E5CEE">
      <w:pPr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1E5CEE" w14:paraId="6DA0889E" w14:textId="77777777" w:rsidTr="001813C8">
        <w:tc>
          <w:tcPr>
            <w:tcW w:w="5035" w:type="dxa"/>
          </w:tcPr>
          <w:p w14:paraId="29D65D74" w14:textId="77777777" w:rsidR="001E5CEE" w:rsidRPr="00BD2D77" w:rsidRDefault="001E5CEE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1FCBEF1A" w14:textId="77777777" w:rsidR="001E5CEE" w:rsidRPr="00BD2D77" w:rsidRDefault="001E5CEE" w:rsidP="00C85E88">
            <w:pPr>
              <w:pStyle w:val="Heading1"/>
              <w:jc w:val="center"/>
            </w:pPr>
            <w:r w:rsidRPr="00BD2D77">
              <w:t>October 1, 202</w:t>
            </w:r>
            <w:r>
              <w:t>3</w:t>
            </w:r>
          </w:p>
        </w:tc>
      </w:tr>
      <w:tr w:rsidR="001E5CEE" w14:paraId="1820FE97" w14:textId="77777777" w:rsidTr="001813C8">
        <w:tc>
          <w:tcPr>
            <w:tcW w:w="5035" w:type="dxa"/>
          </w:tcPr>
          <w:p w14:paraId="42A5FCE0" w14:textId="77777777" w:rsidR="001E5CEE" w:rsidRDefault="001E5CEE" w:rsidP="00C85E88"/>
        </w:tc>
        <w:tc>
          <w:tcPr>
            <w:tcW w:w="1800" w:type="dxa"/>
          </w:tcPr>
          <w:p w14:paraId="74E2F15E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415294BD" w14:textId="77777777" w:rsidR="001E5CEE" w:rsidRPr="001813C8" w:rsidRDefault="001E5CE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1E5CEE" w14:paraId="421A5092" w14:textId="77777777" w:rsidTr="001813C8">
        <w:tc>
          <w:tcPr>
            <w:tcW w:w="5035" w:type="dxa"/>
          </w:tcPr>
          <w:p w14:paraId="44D397DC" w14:textId="77777777" w:rsidR="001E5CEE" w:rsidRDefault="001E5CEE" w:rsidP="00C85E88">
            <w:r>
              <w:t>Customer Charge, per month</w:t>
            </w:r>
          </w:p>
        </w:tc>
        <w:tc>
          <w:tcPr>
            <w:tcW w:w="1800" w:type="dxa"/>
          </w:tcPr>
          <w:p w14:paraId="0475A4D3" w14:textId="77777777" w:rsidR="001E5CEE" w:rsidRDefault="001E5CEE" w:rsidP="00E76E7B">
            <w:pPr>
              <w:tabs>
                <w:tab w:val="decimal" w:pos="885"/>
              </w:tabs>
            </w:pPr>
            <w:r>
              <w:t>$15.00</w:t>
            </w:r>
          </w:p>
        </w:tc>
        <w:tc>
          <w:tcPr>
            <w:tcW w:w="1800" w:type="dxa"/>
          </w:tcPr>
          <w:p w14:paraId="3040D439" w14:textId="77777777" w:rsidR="001E5CEE" w:rsidRDefault="001E5CEE" w:rsidP="00E76E7B">
            <w:pPr>
              <w:tabs>
                <w:tab w:val="decimal" w:pos="885"/>
              </w:tabs>
            </w:pPr>
            <w:r>
              <w:t>$15.00</w:t>
            </w:r>
          </w:p>
        </w:tc>
      </w:tr>
      <w:tr w:rsidR="001E5CEE" w14:paraId="6666C6EA" w14:textId="77777777" w:rsidTr="001813C8">
        <w:tc>
          <w:tcPr>
            <w:tcW w:w="5035" w:type="dxa"/>
          </w:tcPr>
          <w:p w14:paraId="0691BDEB" w14:textId="77777777" w:rsidR="001E5CEE" w:rsidRDefault="001E5CEE" w:rsidP="00C85E88">
            <w:r>
              <w:t>Franchise Fee</w:t>
            </w:r>
          </w:p>
        </w:tc>
        <w:tc>
          <w:tcPr>
            <w:tcW w:w="1800" w:type="dxa"/>
          </w:tcPr>
          <w:p w14:paraId="202FA1C9" w14:textId="3D62C5E8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  <w:tc>
          <w:tcPr>
            <w:tcW w:w="1800" w:type="dxa"/>
          </w:tcPr>
          <w:p w14:paraId="5E5E6573" w14:textId="22826FF5" w:rsidR="001E5CEE" w:rsidRDefault="00E32536" w:rsidP="00E76E7B">
            <w:pPr>
              <w:tabs>
                <w:tab w:val="decimal" w:pos="885"/>
              </w:tabs>
            </w:pPr>
            <w:r>
              <w:t>5%</w:t>
            </w:r>
          </w:p>
        </w:tc>
      </w:tr>
      <w:tr w:rsidR="001E5CEE" w14:paraId="2169652B" w14:textId="77777777" w:rsidTr="001813C8">
        <w:tc>
          <w:tcPr>
            <w:tcW w:w="5035" w:type="dxa"/>
          </w:tcPr>
          <w:p w14:paraId="0FE9EC8E" w14:textId="77777777" w:rsidR="001E5CEE" w:rsidRDefault="001E5CEE" w:rsidP="00C85E88">
            <w:r>
              <w:t>Energy Charge</w:t>
            </w:r>
          </w:p>
        </w:tc>
        <w:tc>
          <w:tcPr>
            <w:tcW w:w="1800" w:type="dxa"/>
          </w:tcPr>
          <w:p w14:paraId="1C24CC7E" w14:textId="77777777" w:rsidR="001E5CEE" w:rsidRDefault="001E5CEE" w:rsidP="00E76E7B">
            <w:pPr>
              <w:tabs>
                <w:tab w:val="decimal" w:pos="885"/>
              </w:tabs>
            </w:pPr>
          </w:p>
        </w:tc>
        <w:tc>
          <w:tcPr>
            <w:tcW w:w="1800" w:type="dxa"/>
          </w:tcPr>
          <w:p w14:paraId="4AC5CD7F" w14:textId="77777777" w:rsidR="001E5CEE" w:rsidRDefault="001E5CEE" w:rsidP="00E76E7B">
            <w:pPr>
              <w:tabs>
                <w:tab w:val="decimal" w:pos="885"/>
              </w:tabs>
            </w:pPr>
          </w:p>
        </w:tc>
      </w:tr>
      <w:tr w:rsidR="001E5CEE" w14:paraId="1CA494FC" w14:textId="77777777" w:rsidTr="001813C8">
        <w:tc>
          <w:tcPr>
            <w:tcW w:w="5035" w:type="dxa"/>
          </w:tcPr>
          <w:p w14:paraId="635AE8E7" w14:textId="77777777" w:rsidR="001E5CEE" w:rsidRDefault="001E5CEE" w:rsidP="00C85E88">
            <w:pPr>
              <w:tabs>
                <w:tab w:val="left" w:pos="330"/>
              </w:tabs>
            </w:pPr>
            <w:r>
              <w:t xml:space="preserve">   </w:t>
            </w:r>
            <w:r>
              <w:tab/>
              <w:t>First 800 kWh</w:t>
            </w:r>
          </w:p>
        </w:tc>
        <w:tc>
          <w:tcPr>
            <w:tcW w:w="1800" w:type="dxa"/>
          </w:tcPr>
          <w:p w14:paraId="31A5CE4B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  <w:tc>
          <w:tcPr>
            <w:tcW w:w="1800" w:type="dxa"/>
          </w:tcPr>
          <w:p w14:paraId="40E7EE0F" w14:textId="77777777" w:rsidR="001E5CEE" w:rsidRDefault="001E5CEE" w:rsidP="00E76E7B">
            <w:pPr>
              <w:tabs>
                <w:tab w:val="decimal" w:pos="885"/>
              </w:tabs>
            </w:pPr>
            <w:r>
              <w:t>$0.0940</w:t>
            </w:r>
          </w:p>
        </w:tc>
      </w:tr>
      <w:tr w:rsidR="001E5CEE" w14:paraId="2E56E007" w14:textId="77777777" w:rsidTr="001813C8">
        <w:tc>
          <w:tcPr>
            <w:tcW w:w="5035" w:type="dxa"/>
          </w:tcPr>
          <w:p w14:paraId="70F451B9" w14:textId="77777777" w:rsidR="001E5CEE" w:rsidRDefault="001E5CEE" w:rsidP="00C85E88">
            <w:pPr>
              <w:tabs>
                <w:tab w:val="left" w:pos="33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67F01FAA" w14:textId="77777777" w:rsidR="001E5CEE" w:rsidRDefault="001E5CEE" w:rsidP="00E76E7B">
            <w:pPr>
              <w:tabs>
                <w:tab w:val="decimal" w:pos="885"/>
              </w:tabs>
            </w:pPr>
            <w:r>
              <w:t>0.0940</w:t>
            </w:r>
          </w:p>
        </w:tc>
        <w:tc>
          <w:tcPr>
            <w:tcW w:w="1800" w:type="dxa"/>
          </w:tcPr>
          <w:p w14:paraId="01FBA789" w14:textId="77777777" w:rsidR="001E5CEE" w:rsidRDefault="001E5CEE" w:rsidP="00E76E7B">
            <w:pPr>
              <w:tabs>
                <w:tab w:val="decimal" w:pos="885"/>
              </w:tabs>
            </w:pPr>
            <w:r>
              <w:t>0.0860</w:t>
            </w:r>
          </w:p>
        </w:tc>
      </w:tr>
    </w:tbl>
    <w:p w14:paraId="55DD3B4B" w14:textId="77777777" w:rsidR="001E5CEE" w:rsidRDefault="001E5CEE" w:rsidP="001E5CEE">
      <w:pPr>
        <w:pStyle w:val="ListParagraph"/>
        <w:contextualSpacing w:val="0"/>
      </w:pPr>
    </w:p>
    <w:p w14:paraId="065668FF" w14:textId="77777777" w:rsidR="006B1F7A" w:rsidRDefault="006B1F7A" w:rsidP="006B1F7A">
      <w:pPr>
        <w:ind w:left="720"/>
      </w:pPr>
      <w:r w:rsidRPr="00BD2D77">
        <w:rPr>
          <w:b/>
          <w:bCs/>
        </w:rPr>
        <w:t>Minimum Bill</w:t>
      </w:r>
      <w:r>
        <w:t>:  The Minimum Bill shall be the Customer Charge and Franchise Fee.</w:t>
      </w:r>
    </w:p>
    <w:p w14:paraId="41BC19B9" w14:textId="77777777" w:rsidR="00471873" w:rsidRDefault="00471873" w:rsidP="007E6995">
      <w:pPr>
        <w:pStyle w:val="ListParagraph"/>
      </w:pPr>
    </w:p>
    <w:p w14:paraId="6F180FDE" w14:textId="73DD2CF2" w:rsidR="000A314F" w:rsidRPr="007B2091" w:rsidRDefault="002E7FF0" w:rsidP="002E7FF0">
      <w:pPr>
        <w:pStyle w:val="ListParagraph"/>
        <w:numPr>
          <w:ilvl w:val="0"/>
          <w:numId w:val="1"/>
        </w:numPr>
        <w:ind w:left="720" w:hanging="720"/>
        <w:rPr>
          <w:b/>
          <w:bCs/>
          <w:u w:val="single"/>
        </w:rPr>
      </w:pPr>
      <w:r w:rsidRPr="007B2091">
        <w:rPr>
          <w:b/>
          <w:bCs/>
          <w:u w:val="single"/>
        </w:rPr>
        <w:t>Commercial</w:t>
      </w:r>
    </w:p>
    <w:p w14:paraId="0DFB91F3" w14:textId="251B4031" w:rsidR="002E7FF0" w:rsidRDefault="002E7FF0" w:rsidP="002E7FF0">
      <w:pPr>
        <w:rPr>
          <w:b/>
          <w:bCs/>
        </w:rPr>
      </w:pPr>
    </w:p>
    <w:p w14:paraId="217A5219" w14:textId="3169FBC4" w:rsidR="002E7FF0" w:rsidRDefault="002E7FF0" w:rsidP="002E7FF0">
      <w:pPr>
        <w:ind w:left="720"/>
      </w:pPr>
      <w:r>
        <w:rPr>
          <w:b/>
          <w:bCs/>
        </w:rPr>
        <w:t>Availability</w:t>
      </w:r>
      <w:r>
        <w:t xml:space="preserve">:  </w:t>
      </w:r>
      <w:r w:rsidR="006B1F7A">
        <w:t>This schedule is a</w:t>
      </w:r>
      <w:r>
        <w:t xml:space="preserve">vailable </w:t>
      </w:r>
      <w:r w:rsidR="006B1F7A">
        <w:t xml:space="preserve">to customers </w:t>
      </w:r>
      <w:r>
        <w:t>through a single meter at a secondary voltage, either single phase or three phase, f</w:t>
      </w:r>
      <w:r w:rsidR="00240E6E">
        <w:t>or all commercial lighting and power purposes and for multi-family use.  This rate is not available except where all consumption is measured through a single meter and necessary wiring arrangements, as required by the City, are made by the user.</w:t>
      </w:r>
    </w:p>
    <w:p w14:paraId="7307F986" w14:textId="77777777" w:rsidR="00240E6E" w:rsidRDefault="00240E6E" w:rsidP="002E7FF0">
      <w:pPr>
        <w:ind w:left="720"/>
      </w:pPr>
    </w:p>
    <w:p w14:paraId="62B829D1" w14:textId="6754B09A" w:rsidR="00E32536" w:rsidRPr="0029720A" w:rsidRDefault="00E32536" w:rsidP="00E32536">
      <w:pPr>
        <w:ind w:left="720"/>
      </w:pPr>
      <w:r w:rsidRPr="00240E6E">
        <w:rPr>
          <w:b/>
          <w:bCs/>
        </w:rPr>
        <w:t>Character of Service</w:t>
      </w:r>
      <w:r>
        <w:rPr>
          <w:b/>
          <w:bCs/>
        </w:rPr>
        <w:t xml:space="preserve">:  </w:t>
      </w:r>
      <w:r>
        <w:t xml:space="preserve">AC, 60 Hertz, single phase or three phase, </w:t>
      </w:r>
      <w:r w:rsidR="000B2975">
        <w:t xml:space="preserve">supplied </w:t>
      </w:r>
      <w:r>
        <w:t>at any of the City’s standard voltages.</w:t>
      </w:r>
    </w:p>
    <w:p w14:paraId="0F79A1BD" w14:textId="50D7A6D4" w:rsidR="00240E6E" w:rsidRPr="002E7FF0" w:rsidRDefault="00240E6E" w:rsidP="00F54C9B">
      <w:pPr>
        <w:pStyle w:val="ListParagraph"/>
        <w:contextualSpacing w:val="0"/>
      </w:pPr>
    </w:p>
    <w:p w14:paraId="590EE29C" w14:textId="08EB43C6" w:rsidR="00240E6E" w:rsidRDefault="00240E6E">
      <w:r>
        <w:tab/>
      </w:r>
      <w:r w:rsidRPr="00240E6E">
        <w:rPr>
          <w:b/>
          <w:bCs/>
        </w:rPr>
        <w:t>Rates</w:t>
      </w:r>
      <w:r>
        <w:t xml:space="preserve">:  </w:t>
      </w:r>
    </w:p>
    <w:p w14:paraId="4493A8FE" w14:textId="6FC6FC9A" w:rsidR="00240E6E" w:rsidRDefault="00240E6E"/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240E6E" w14:paraId="73CC3EF6" w14:textId="77777777" w:rsidTr="001813C8">
        <w:tc>
          <w:tcPr>
            <w:tcW w:w="5035" w:type="dxa"/>
          </w:tcPr>
          <w:p w14:paraId="7CECF77C" w14:textId="77777777" w:rsidR="00240E6E" w:rsidRPr="00BD2D77" w:rsidRDefault="00240E6E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29DF3A4C" w14:textId="77777777" w:rsidR="00240E6E" w:rsidRPr="00BD2D77" w:rsidRDefault="00240E6E" w:rsidP="00C85E88">
            <w:pPr>
              <w:pStyle w:val="Heading1"/>
              <w:jc w:val="center"/>
            </w:pPr>
            <w:r w:rsidRPr="00BD2D77">
              <w:t>October 1, 2022</w:t>
            </w:r>
          </w:p>
        </w:tc>
      </w:tr>
      <w:tr w:rsidR="00240E6E" w14:paraId="784F0F0E" w14:textId="77777777" w:rsidTr="001813C8">
        <w:tc>
          <w:tcPr>
            <w:tcW w:w="5035" w:type="dxa"/>
          </w:tcPr>
          <w:p w14:paraId="7D985CE6" w14:textId="77777777" w:rsidR="00240E6E" w:rsidRDefault="00240E6E" w:rsidP="00C85E88"/>
        </w:tc>
        <w:tc>
          <w:tcPr>
            <w:tcW w:w="1800" w:type="dxa"/>
          </w:tcPr>
          <w:p w14:paraId="5930D55F" w14:textId="77777777" w:rsidR="00240E6E" w:rsidRPr="001813C8" w:rsidRDefault="00240E6E" w:rsidP="001813C8">
            <w:pPr>
              <w:pStyle w:val="Heading5"/>
              <w:rPr>
                <w:b w:val="0"/>
                <w:bCs w:val="0"/>
                <w:u w:val="single"/>
              </w:rPr>
            </w:pPr>
            <w:r w:rsidRPr="001813C8">
              <w:rPr>
                <w:b w:val="0"/>
                <w:bCs w:val="0"/>
                <w:u w:val="single"/>
              </w:rPr>
              <w:t>Summer</w:t>
            </w:r>
          </w:p>
        </w:tc>
        <w:tc>
          <w:tcPr>
            <w:tcW w:w="1800" w:type="dxa"/>
          </w:tcPr>
          <w:p w14:paraId="4176740E" w14:textId="77777777" w:rsidR="00240E6E" w:rsidRPr="001813C8" w:rsidRDefault="00240E6E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240E6E" w14:paraId="6D8D7554" w14:textId="77777777" w:rsidTr="001813C8">
        <w:tc>
          <w:tcPr>
            <w:tcW w:w="5035" w:type="dxa"/>
          </w:tcPr>
          <w:p w14:paraId="0C01815A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1800" w:type="dxa"/>
          </w:tcPr>
          <w:p w14:paraId="30CC1783" w14:textId="360CEA01" w:rsidR="00240E6E" w:rsidRDefault="001E5CEE" w:rsidP="001E5CEE">
            <w:pPr>
              <w:tabs>
                <w:tab w:val="decimal" w:pos="856"/>
                <w:tab w:val="decimal" w:pos="6660"/>
                <w:tab w:val="decimal" w:pos="8460"/>
              </w:tabs>
            </w:pPr>
            <w:r>
              <w:tab/>
            </w:r>
          </w:p>
        </w:tc>
        <w:tc>
          <w:tcPr>
            <w:tcW w:w="1800" w:type="dxa"/>
          </w:tcPr>
          <w:p w14:paraId="20AED0D0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</w:p>
        </w:tc>
      </w:tr>
      <w:tr w:rsidR="007F69A4" w14:paraId="2AA2A832" w14:textId="77777777" w:rsidTr="001813C8">
        <w:tc>
          <w:tcPr>
            <w:tcW w:w="5035" w:type="dxa"/>
          </w:tcPr>
          <w:p w14:paraId="6FADBE6D" w14:textId="6CC5C75B" w:rsidR="007F69A4" w:rsidRDefault="007F69A4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 xml:space="preserve">Single </w:t>
            </w:r>
            <w:r w:rsidR="000B3F81">
              <w:t>P</w:t>
            </w:r>
            <w:r>
              <w:t>hase</w:t>
            </w:r>
          </w:p>
        </w:tc>
        <w:tc>
          <w:tcPr>
            <w:tcW w:w="1800" w:type="dxa"/>
          </w:tcPr>
          <w:p w14:paraId="776F5B6C" w14:textId="3F22D3E0" w:rsidR="007F69A4" w:rsidRDefault="001E5CEE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$17.50</w:t>
            </w:r>
          </w:p>
        </w:tc>
        <w:tc>
          <w:tcPr>
            <w:tcW w:w="1800" w:type="dxa"/>
          </w:tcPr>
          <w:p w14:paraId="061339F2" w14:textId="774246E2" w:rsidR="007F69A4" w:rsidRDefault="001E5CEE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$17.50</w:t>
            </w:r>
          </w:p>
        </w:tc>
      </w:tr>
      <w:tr w:rsidR="007F69A4" w14:paraId="5104B856" w14:textId="77777777" w:rsidTr="001813C8">
        <w:tc>
          <w:tcPr>
            <w:tcW w:w="5035" w:type="dxa"/>
          </w:tcPr>
          <w:p w14:paraId="5166C413" w14:textId="2EF57B7E" w:rsidR="007F69A4" w:rsidRDefault="007F69A4" w:rsidP="001E5CEE">
            <w:pPr>
              <w:tabs>
                <w:tab w:val="left" w:pos="330"/>
                <w:tab w:val="left" w:pos="375"/>
                <w:tab w:val="decimal" w:pos="6660"/>
                <w:tab w:val="decimal" w:pos="8460"/>
              </w:tabs>
            </w:pPr>
            <w:r>
              <w:tab/>
              <w:t xml:space="preserve">Three </w:t>
            </w:r>
            <w:r w:rsidR="000B3F81">
              <w:t>P</w:t>
            </w:r>
            <w:r>
              <w:t>hase</w:t>
            </w:r>
          </w:p>
        </w:tc>
        <w:tc>
          <w:tcPr>
            <w:tcW w:w="1800" w:type="dxa"/>
          </w:tcPr>
          <w:p w14:paraId="6E7CF5B9" w14:textId="13D4C26A" w:rsidR="007F69A4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$30.00</w:t>
            </w:r>
          </w:p>
        </w:tc>
        <w:tc>
          <w:tcPr>
            <w:tcW w:w="1800" w:type="dxa"/>
          </w:tcPr>
          <w:p w14:paraId="4AEBBED4" w14:textId="7B560DF6" w:rsidR="007F69A4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$30.00</w:t>
            </w:r>
          </w:p>
        </w:tc>
      </w:tr>
      <w:tr w:rsidR="00240E6E" w14:paraId="580C7ACA" w14:textId="77777777" w:rsidTr="001813C8">
        <w:tc>
          <w:tcPr>
            <w:tcW w:w="5035" w:type="dxa"/>
          </w:tcPr>
          <w:p w14:paraId="66DB1970" w14:textId="77777777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1800" w:type="dxa"/>
          </w:tcPr>
          <w:p w14:paraId="7E6BDCB0" w14:textId="0A724399" w:rsidR="00240E6E" w:rsidRDefault="000F66C3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  <w:tc>
          <w:tcPr>
            <w:tcW w:w="1800" w:type="dxa"/>
          </w:tcPr>
          <w:p w14:paraId="0AFE4793" w14:textId="4AE68DB6" w:rsidR="00240E6E" w:rsidRDefault="000F66C3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</w:tr>
      <w:tr w:rsidR="00240E6E" w14:paraId="7C117FA5" w14:textId="77777777" w:rsidTr="001813C8">
        <w:tc>
          <w:tcPr>
            <w:tcW w:w="5035" w:type="dxa"/>
          </w:tcPr>
          <w:p w14:paraId="71CF6D8C" w14:textId="77777777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>Energy Charge</w:t>
            </w:r>
          </w:p>
        </w:tc>
        <w:tc>
          <w:tcPr>
            <w:tcW w:w="1800" w:type="dxa"/>
          </w:tcPr>
          <w:p w14:paraId="3DAA8FB7" w14:textId="2D0E68F6" w:rsidR="00240E6E" w:rsidRDefault="00240E6E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5358430F" w14:textId="77777777" w:rsidR="00240E6E" w:rsidRDefault="00240E6E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240E6E" w14:paraId="4A11A1A5" w14:textId="77777777" w:rsidTr="001813C8">
        <w:tc>
          <w:tcPr>
            <w:tcW w:w="5035" w:type="dxa"/>
          </w:tcPr>
          <w:p w14:paraId="465ADE0B" w14:textId="5BCBC33E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  <w:t>First 500 kWh</w:t>
            </w:r>
          </w:p>
        </w:tc>
        <w:tc>
          <w:tcPr>
            <w:tcW w:w="1800" w:type="dxa"/>
          </w:tcPr>
          <w:p w14:paraId="270524A3" w14:textId="45C4A3E2" w:rsidR="00240E6E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$0.1010</w:t>
            </w:r>
          </w:p>
        </w:tc>
        <w:tc>
          <w:tcPr>
            <w:tcW w:w="1800" w:type="dxa"/>
          </w:tcPr>
          <w:p w14:paraId="0B5B567D" w14:textId="2C35BD4B" w:rsidR="00240E6E" w:rsidRDefault="00E76E7B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</w:r>
            <w:r w:rsidR="007E6359">
              <w:t>$0.1010</w:t>
            </w:r>
          </w:p>
        </w:tc>
      </w:tr>
      <w:tr w:rsidR="00240E6E" w14:paraId="28F397AD" w14:textId="77777777" w:rsidTr="001813C8">
        <w:tc>
          <w:tcPr>
            <w:tcW w:w="5035" w:type="dxa"/>
          </w:tcPr>
          <w:p w14:paraId="2173258A" w14:textId="77777777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5973D681" w14:textId="6357B05E" w:rsidR="00240E6E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0.1010</w:t>
            </w:r>
          </w:p>
        </w:tc>
        <w:tc>
          <w:tcPr>
            <w:tcW w:w="1800" w:type="dxa"/>
          </w:tcPr>
          <w:p w14:paraId="4BF8F59E" w14:textId="6AAA4C89" w:rsidR="00240E6E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0.0960</w:t>
            </w:r>
          </w:p>
        </w:tc>
      </w:tr>
    </w:tbl>
    <w:p w14:paraId="370F3760" w14:textId="06176FC9" w:rsidR="007E6359" w:rsidRDefault="007E6359" w:rsidP="001E5CEE">
      <w:pPr>
        <w:tabs>
          <w:tab w:val="decimal" w:pos="6660"/>
          <w:tab w:val="decimal" w:pos="8460"/>
        </w:tabs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7E6359" w14:paraId="15361807" w14:textId="77777777" w:rsidTr="001813C8">
        <w:tc>
          <w:tcPr>
            <w:tcW w:w="5035" w:type="dxa"/>
          </w:tcPr>
          <w:p w14:paraId="583D1B09" w14:textId="77777777" w:rsidR="007E6359" w:rsidRPr="00BD2D77" w:rsidRDefault="007E6359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3B43057B" w14:textId="02E386B8" w:rsidR="007E6359" w:rsidRPr="00BD2D77" w:rsidRDefault="007E6359" w:rsidP="00C85E88">
            <w:pPr>
              <w:pStyle w:val="Heading1"/>
              <w:jc w:val="center"/>
            </w:pPr>
            <w:r w:rsidRPr="00BD2D77">
              <w:t>October 1, 202</w:t>
            </w:r>
            <w:r>
              <w:t>3</w:t>
            </w:r>
          </w:p>
        </w:tc>
      </w:tr>
      <w:tr w:rsidR="007E6359" w14:paraId="34F33BB8" w14:textId="77777777" w:rsidTr="001813C8">
        <w:tc>
          <w:tcPr>
            <w:tcW w:w="5035" w:type="dxa"/>
          </w:tcPr>
          <w:p w14:paraId="57447DF0" w14:textId="77777777" w:rsidR="007E6359" w:rsidRDefault="007E6359" w:rsidP="00C85E88"/>
        </w:tc>
        <w:tc>
          <w:tcPr>
            <w:tcW w:w="1800" w:type="dxa"/>
          </w:tcPr>
          <w:p w14:paraId="79A03F45" w14:textId="77777777" w:rsidR="007E6359" w:rsidRPr="001813C8" w:rsidRDefault="007E6359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13A8272A" w14:textId="77777777" w:rsidR="007E6359" w:rsidRPr="001813C8" w:rsidRDefault="007E6359" w:rsidP="00C85E88">
            <w:pPr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7E6359" w14:paraId="1CF0CD9D" w14:textId="77777777" w:rsidTr="001813C8">
        <w:tc>
          <w:tcPr>
            <w:tcW w:w="5035" w:type="dxa"/>
          </w:tcPr>
          <w:p w14:paraId="7246C3EE" w14:textId="77777777" w:rsidR="007E6359" w:rsidRDefault="007E6359" w:rsidP="00C85E88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1800" w:type="dxa"/>
          </w:tcPr>
          <w:p w14:paraId="1FD7633F" w14:textId="77777777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</w:r>
          </w:p>
        </w:tc>
        <w:tc>
          <w:tcPr>
            <w:tcW w:w="1800" w:type="dxa"/>
          </w:tcPr>
          <w:p w14:paraId="25071D03" w14:textId="77777777" w:rsidR="007E6359" w:rsidRDefault="007E6359" w:rsidP="00C85E88">
            <w:pPr>
              <w:tabs>
                <w:tab w:val="decimal" w:pos="6660"/>
                <w:tab w:val="decimal" w:pos="8460"/>
              </w:tabs>
            </w:pPr>
          </w:p>
        </w:tc>
      </w:tr>
      <w:tr w:rsidR="007E6359" w14:paraId="4C08560B" w14:textId="77777777" w:rsidTr="001813C8">
        <w:tc>
          <w:tcPr>
            <w:tcW w:w="5035" w:type="dxa"/>
          </w:tcPr>
          <w:p w14:paraId="5D0CCB7D" w14:textId="30559138" w:rsidR="007E6359" w:rsidRDefault="007E6359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 xml:space="preserve">Single </w:t>
            </w:r>
            <w:r w:rsidR="000B3F81">
              <w:t>P</w:t>
            </w:r>
            <w:r>
              <w:t>hase</w:t>
            </w:r>
          </w:p>
        </w:tc>
        <w:tc>
          <w:tcPr>
            <w:tcW w:w="1800" w:type="dxa"/>
          </w:tcPr>
          <w:p w14:paraId="4EE750E0" w14:textId="3DECAA7A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$21.00</w:t>
            </w:r>
          </w:p>
        </w:tc>
        <w:tc>
          <w:tcPr>
            <w:tcW w:w="1800" w:type="dxa"/>
          </w:tcPr>
          <w:p w14:paraId="1B1692BE" w14:textId="53A6D804" w:rsidR="007E6359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$21.00</w:t>
            </w:r>
          </w:p>
        </w:tc>
      </w:tr>
      <w:tr w:rsidR="007E6359" w14:paraId="777E3B49" w14:textId="77777777" w:rsidTr="001813C8">
        <w:tc>
          <w:tcPr>
            <w:tcW w:w="5035" w:type="dxa"/>
          </w:tcPr>
          <w:p w14:paraId="76D9C7B9" w14:textId="23852543" w:rsidR="007E6359" w:rsidRDefault="007E6359" w:rsidP="00C85E88">
            <w:pPr>
              <w:tabs>
                <w:tab w:val="left" w:pos="330"/>
                <w:tab w:val="left" w:pos="375"/>
                <w:tab w:val="decimal" w:pos="6660"/>
                <w:tab w:val="decimal" w:pos="8460"/>
              </w:tabs>
            </w:pPr>
            <w:r>
              <w:tab/>
              <w:t xml:space="preserve">Three </w:t>
            </w:r>
            <w:r w:rsidR="000B3F81">
              <w:t>P</w:t>
            </w:r>
            <w:r>
              <w:t>hase</w:t>
            </w:r>
          </w:p>
        </w:tc>
        <w:tc>
          <w:tcPr>
            <w:tcW w:w="1800" w:type="dxa"/>
          </w:tcPr>
          <w:p w14:paraId="1BCFFB58" w14:textId="506DB69E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$39.00</w:t>
            </w:r>
          </w:p>
        </w:tc>
        <w:tc>
          <w:tcPr>
            <w:tcW w:w="1800" w:type="dxa"/>
          </w:tcPr>
          <w:p w14:paraId="14EA319E" w14:textId="16FCEAB3" w:rsidR="007E6359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$39.00</w:t>
            </w:r>
          </w:p>
        </w:tc>
      </w:tr>
      <w:tr w:rsidR="007E6359" w14:paraId="2F89E384" w14:textId="77777777" w:rsidTr="001813C8">
        <w:tc>
          <w:tcPr>
            <w:tcW w:w="5035" w:type="dxa"/>
          </w:tcPr>
          <w:p w14:paraId="40B544E6" w14:textId="77777777" w:rsidR="007E6359" w:rsidRDefault="007E6359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1800" w:type="dxa"/>
          </w:tcPr>
          <w:p w14:paraId="0520FC42" w14:textId="26B012D7" w:rsidR="007E6359" w:rsidRDefault="000F66C3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  <w:tc>
          <w:tcPr>
            <w:tcW w:w="1800" w:type="dxa"/>
          </w:tcPr>
          <w:p w14:paraId="5D7A1524" w14:textId="73B5E614" w:rsidR="007E6359" w:rsidRDefault="000F66C3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</w:tr>
      <w:tr w:rsidR="007E6359" w14:paraId="22040C44" w14:textId="77777777" w:rsidTr="001813C8">
        <w:tc>
          <w:tcPr>
            <w:tcW w:w="5035" w:type="dxa"/>
          </w:tcPr>
          <w:p w14:paraId="57EA05D6" w14:textId="77777777" w:rsidR="007E6359" w:rsidRDefault="007E6359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lastRenderedPageBreak/>
              <w:t>Energy Charge</w:t>
            </w:r>
          </w:p>
        </w:tc>
        <w:tc>
          <w:tcPr>
            <w:tcW w:w="1800" w:type="dxa"/>
          </w:tcPr>
          <w:p w14:paraId="47EEB623" w14:textId="77777777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2BCE3CED" w14:textId="77777777" w:rsidR="007E6359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7E6359" w14:paraId="07CCF585" w14:textId="77777777" w:rsidTr="001813C8">
        <w:tc>
          <w:tcPr>
            <w:tcW w:w="5035" w:type="dxa"/>
          </w:tcPr>
          <w:p w14:paraId="10576113" w14:textId="77777777" w:rsidR="007E6359" w:rsidRDefault="007E6359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  <w:t>First 500 kWh</w:t>
            </w:r>
          </w:p>
        </w:tc>
        <w:tc>
          <w:tcPr>
            <w:tcW w:w="1800" w:type="dxa"/>
          </w:tcPr>
          <w:p w14:paraId="0333DD9D" w14:textId="77777777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$0.1010</w:t>
            </w:r>
          </w:p>
        </w:tc>
        <w:tc>
          <w:tcPr>
            <w:tcW w:w="1800" w:type="dxa"/>
          </w:tcPr>
          <w:p w14:paraId="77C97CFD" w14:textId="77777777" w:rsidR="007E6359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$0.1010</w:t>
            </w:r>
          </w:p>
        </w:tc>
      </w:tr>
      <w:tr w:rsidR="007E6359" w14:paraId="3F4C5AAC" w14:textId="77777777" w:rsidTr="001813C8">
        <w:tc>
          <w:tcPr>
            <w:tcW w:w="5035" w:type="dxa"/>
          </w:tcPr>
          <w:p w14:paraId="5CF3A03E" w14:textId="77777777" w:rsidR="007E6359" w:rsidRDefault="007E6359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09575BD2" w14:textId="77777777" w:rsidR="007E6359" w:rsidRDefault="007E6359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0.1010</w:t>
            </w:r>
          </w:p>
        </w:tc>
        <w:tc>
          <w:tcPr>
            <w:tcW w:w="1800" w:type="dxa"/>
          </w:tcPr>
          <w:p w14:paraId="776A2CFA" w14:textId="29B371ED" w:rsidR="007E6359" w:rsidRDefault="007E6359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0.0970</w:t>
            </w:r>
          </w:p>
        </w:tc>
      </w:tr>
    </w:tbl>
    <w:p w14:paraId="4C2815FC" w14:textId="77777777" w:rsidR="007E6359" w:rsidRDefault="007E6359" w:rsidP="001E5CEE">
      <w:pPr>
        <w:tabs>
          <w:tab w:val="decimal" w:pos="6660"/>
          <w:tab w:val="decimal" w:pos="8460"/>
        </w:tabs>
      </w:pPr>
    </w:p>
    <w:p w14:paraId="3E846183" w14:textId="1C16A50F" w:rsidR="00240E6E" w:rsidRDefault="00F54C9B" w:rsidP="00C73910">
      <w:pPr>
        <w:tabs>
          <w:tab w:val="decimal" w:pos="6660"/>
          <w:tab w:val="decimal" w:pos="8460"/>
        </w:tabs>
        <w:ind w:left="720"/>
      </w:pPr>
      <w:r w:rsidRPr="00BD2D77">
        <w:rPr>
          <w:b/>
          <w:bCs/>
        </w:rPr>
        <w:t>Minimum Bill</w:t>
      </w:r>
      <w:r>
        <w:t xml:space="preserve">:  </w:t>
      </w:r>
      <w:r w:rsidR="00C73910">
        <w:t>The Minimum Bill shall be the Customer Charge and Franchise Fee.</w:t>
      </w:r>
    </w:p>
    <w:p w14:paraId="2BC70040" w14:textId="77777777" w:rsidR="00C73910" w:rsidRDefault="00C73910" w:rsidP="00C73910">
      <w:pPr>
        <w:tabs>
          <w:tab w:val="decimal" w:pos="6660"/>
          <w:tab w:val="decimal" w:pos="8460"/>
        </w:tabs>
        <w:ind w:left="720"/>
      </w:pPr>
    </w:p>
    <w:p w14:paraId="051FB517" w14:textId="7F62DB68" w:rsidR="00240E6E" w:rsidRPr="007B2091" w:rsidRDefault="00240E6E" w:rsidP="001E5CEE">
      <w:pPr>
        <w:pStyle w:val="ListParagraph"/>
        <w:numPr>
          <w:ilvl w:val="0"/>
          <w:numId w:val="1"/>
        </w:numPr>
        <w:tabs>
          <w:tab w:val="decimal" w:pos="6660"/>
          <w:tab w:val="decimal" w:pos="8460"/>
        </w:tabs>
        <w:ind w:left="720" w:hanging="720"/>
        <w:rPr>
          <w:b/>
          <w:bCs/>
          <w:u w:val="single"/>
        </w:rPr>
      </w:pPr>
      <w:r w:rsidRPr="007B2091">
        <w:rPr>
          <w:b/>
          <w:bCs/>
          <w:u w:val="single"/>
        </w:rPr>
        <w:t>Commercial Demand</w:t>
      </w:r>
    </w:p>
    <w:p w14:paraId="0E8833BF" w14:textId="730F4348" w:rsidR="00240E6E" w:rsidRDefault="00240E6E" w:rsidP="001E5CEE">
      <w:pPr>
        <w:tabs>
          <w:tab w:val="decimal" w:pos="6660"/>
          <w:tab w:val="decimal" w:pos="8460"/>
        </w:tabs>
      </w:pPr>
    </w:p>
    <w:p w14:paraId="2B950BEE" w14:textId="4FA10653" w:rsidR="00240E6E" w:rsidRDefault="00240E6E" w:rsidP="001E5CEE">
      <w:pPr>
        <w:tabs>
          <w:tab w:val="decimal" w:pos="6660"/>
          <w:tab w:val="decimal" w:pos="8460"/>
        </w:tabs>
        <w:ind w:left="720"/>
      </w:pPr>
      <w:r w:rsidRPr="00240E6E">
        <w:rPr>
          <w:b/>
          <w:bCs/>
        </w:rPr>
        <w:t>Availability</w:t>
      </w:r>
      <w:r>
        <w:t xml:space="preserve">:  </w:t>
      </w:r>
      <w:r w:rsidR="00E32536">
        <w:t>This rate applies</w:t>
      </w:r>
      <w:r w:rsidR="00C73910">
        <w:t xml:space="preserve"> to</w:t>
      </w:r>
      <w:r>
        <w:t xml:space="preserve"> </w:t>
      </w:r>
      <w:r w:rsidR="00E32536">
        <w:t xml:space="preserve">commercial </w:t>
      </w:r>
      <w:r>
        <w:t>customers whose monthly usage exceeds 25</w:t>
      </w:r>
      <w:r w:rsidR="001E6550">
        <w:t>,000 kWh</w:t>
      </w:r>
      <w:r>
        <w:t xml:space="preserve"> for any </w:t>
      </w:r>
      <w:r w:rsidR="001E6550">
        <w:t>four (</w:t>
      </w:r>
      <w:r>
        <w:t>4</w:t>
      </w:r>
      <w:r w:rsidR="001E6550">
        <w:t>)</w:t>
      </w:r>
      <w:r>
        <w:t xml:space="preserve"> consecutive months or whose demand exceeds 150 kW for </w:t>
      </w:r>
      <w:r w:rsidR="001E6550">
        <w:t>two (</w:t>
      </w:r>
      <w:r>
        <w:t>2</w:t>
      </w:r>
      <w:r w:rsidR="001E6550">
        <w:t>)</w:t>
      </w:r>
      <w:r>
        <w:t xml:space="preserve"> consecutive months during the summer period.</w:t>
      </w:r>
    </w:p>
    <w:p w14:paraId="739C1580" w14:textId="45F1C776" w:rsidR="00240E6E" w:rsidRDefault="00240E6E" w:rsidP="001E5CEE">
      <w:pPr>
        <w:tabs>
          <w:tab w:val="decimal" w:pos="6660"/>
          <w:tab w:val="decimal" w:pos="8460"/>
        </w:tabs>
        <w:ind w:left="720"/>
      </w:pPr>
    </w:p>
    <w:p w14:paraId="677DCC5C" w14:textId="48046974" w:rsidR="00240E6E" w:rsidRDefault="00E32536" w:rsidP="001E5CEE">
      <w:pPr>
        <w:tabs>
          <w:tab w:val="decimal" w:pos="6660"/>
          <w:tab w:val="decimal" w:pos="8460"/>
        </w:tabs>
        <w:ind w:left="720"/>
      </w:pPr>
      <w:r w:rsidRPr="00240E6E">
        <w:rPr>
          <w:b/>
          <w:bCs/>
        </w:rPr>
        <w:t>Character of Service</w:t>
      </w:r>
      <w:r>
        <w:t xml:space="preserve">:  AC, 60 Hertz, </w:t>
      </w:r>
      <w:r w:rsidR="000B2975">
        <w:t xml:space="preserve">single or </w:t>
      </w:r>
      <w:r>
        <w:t xml:space="preserve">three phase, </w:t>
      </w:r>
      <w:r w:rsidR="000B2975">
        <w:t xml:space="preserve">supplied </w:t>
      </w:r>
      <w:r>
        <w:t xml:space="preserve">at any of the City’s standard voltages.  </w:t>
      </w:r>
    </w:p>
    <w:p w14:paraId="67866F06" w14:textId="6833B0BC" w:rsidR="00240E6E" w:rsidRDefault="00240E6E" w:rsidP="001E5CEE">
      <w:pPr>
        <w:tabs>
          <w:tab w:val="decimal" w:pos="6660"/>
          <w:tab w:val="decimal" w:pos="8460"/>
        </w:tabs>
        <w:ind w:left="720"/>
      </w:pPr>
    </w:p>
    <w:p w14:paraId="22101708" w14:textId="77777777" w:rsidR="00471873" w:rsidRDefault="00471873" w:rsidP="001E5CEE">
      <w:pPr>
        <w:tabs>
          <w:tab w:val="decimal" w:pos="6660"/>
          <w:tab w:val="decimal" w:pos="8460"/>
        </w:tabs>
        <w:ind w:left="720"/>
      </w:pPr>
    </w:p>
    <w:p w14:paraId="53B610DB" w14:textId="6966E8A3" w:rsidR="00240E6E" w:rsidRDefault="00240E6E" w:rsidP="001E5CEE">
      <w:pPr>
        <w:tabs>
          <w:tab w:val="decimal" w:pos="6660"/>
          <w:tab w:val="decimal" w:pos="8460"/>
        </w:tabs>
        <w:ind w:left="720"/>
      </w:pPr>
      <w:r w:rsidRPr="00240E6E">
        <w:rPr>
          <w:b/>
          <w:bCs/>
        </w:rPr>
        <w:t>Rates</w:t>
      </w:r>
      <w:r>
        <w:t>:</w:t>
      </w:r>
    </w:p>
    <w:p w14:paraId="2BF7B62B" w14:textId="59145A40" w:rsidR="00240E6E" w:rsidRDefault="00240E6E" w:rsidP="001E5CEE">
      <w:pPr>
        <w:tabs>
          <w:tab w:val="decimal" w:pos="6660"/>
          <w:tab w:val="decimal" w:pos="8460"/>
        </w:tabs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240E6E" w14:paraId="3BA65E52" w14:textId="77777777" w:rsidTr="001813C8">
        <w:tc>
          <w:tcPr>
            <w:tcW w:w="5035" w:type="dxa"/>
          </w:tcPr>
          <w:p w14:paraId="45C70340" w14:textId="77777777" w:rsidR="00240E6E" w:rsidRPr="00BD2D77" w:rsidRDefault="00240E6E" w:rsidP="001E5CEE">
            <w:pPr>
              <w:pStyle w:val="Heading1"/>
              <w:tabs>
                <w:tab w:val="decimal" w:pos="6660"/>
                <w:tab w:val="decimal" w:pos="8460"/>
              </w:tabs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7ED49007" w14:textId="77777777" w:rsidR="00240E6E" w:rsidRPr="00BD2D77" w:rsidRDefault="00240E6E" w:rsidP="001E5CEE">
            <w:pPr>
              <w:pStyle w:val="Heading1"/>
              <w:tabs>
                <w:tab w:val="decimal" w:pos="6660"/>
                <w:tab w:val="decimal" w:pos="8460"/>
              </w:tabs>
              <w:jc w:val="center"/>
            </w:pPr>
            <w:r w:rsidRPr="00BD2D77">
              <w:t>October 1, 2022</w:t>
            </w:r>
          </w:p>
        </w:tc>
      </w:tr>
      <w:tr w:rsidR="00240E6E" w14:paraId="2D0E4A33" w14:textId="77777777" w:rsidTr="001813C8">
        <w:tc>
          <w:tcPr>
            <w:tcW w:w="5035" w:type="dxa"/>
          </w:tcPr>
          <w:p w14:paraId="787D3A57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7734118A" w14:textId="77777777" w:rsidR="00240E6E" w:rsidRPr="001813C8" w:rsidRDefault="00240E6E" w:rsidP="001E5CEE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2391D7BE" w14:textId="77777777" w:rsidR="00240E6E" w:rsidRPr="001813C8" w:rsidRDefault="00240E6E" w:rsidP="001E5CEE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240E6E" w14:paraId="465F777B" w14:textId="77777777" w:rsidTr="001813C8">
        <w:tc>
          <w:tcPr>
            <w:tcW w:w="5035" w:type="dxa"/>
          </w:tcPr>
          <w:p w14:paraId="18414685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1800" w:type="dxa"/>
          </w:tcPr>
          <w:p w14:paraId="1B3B1471" w14:textId="5944942E" w:rsidR="00240E6E" w:rsidRDefault="007B68A8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$55.00</w:t>
            </w:r>
          </w:p>
        </w:tc>
        <w:tc>
          <w:tcPr>
            <w:tcW w:w="1800" w:type="dxa"/>
          </w:tcPr>
          <w:p w14:paraId="448BE866" w14:textId="33945C6E" w:rsidR="00240E6E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$55.00</w:t>
            </w:r>
          </w:p>
        </w:tc>
      </w:tr>
      <w:tr w:rsidR="00240E6E" w14:paraId="18EA0CA6" w14:textId="77777777" w:rsidTr="001813C8">
        <w:tc>
          <w:tcPr>
            <w:tcW w:w="5035" w:type="dxa"/>
          </w:tcPr>
          <w:p w14:paraId="57778F23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1800" w:type="dxa"/>
          </w:tcPr>
          <w:p w14:paraId="20BB094F" w14:textId="0D5132F7" w:rsidR="00240E6E" w:rsidRDefault="001E6550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  <w:tc>
          <w:tcPr>
            <w:tcW w:w="1800" w:type="dxa"/>
          </w:tcPr>
          <w:p w14:paraId="4260DC23" w14:textId="10A82F0F" w:rsidR="00240E6E" w:rsidRDefault="000F66C3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</w:r>
            <w:r w:rsidR="00E32536">
              <w:t>5%</w:t>
            </w:r>
          </w:p>
        </w:tc>
      </w:tr>
      <w:tr w:rsidR="00240E6E" w14:paraId="16F9AF8E" w14:textId="77777777" w:rsidTr="001813C8">
        <w:tc>
          <w:tcPr>
            <w:tcW w:w="5035" w:type="dxa"/>
          </w:tcPr>
          <w:p w14:paraId="4B8BCFDC" w14:textId="5317F571" w:rsidR="00240E6E" w:rsidRDefault="00240E6E" w:rsidP="001E5CEE">
            <w:pPr>
              <w:tabs>
                <w:tab w:val="decimal" w:pos="6660"/>
                <w:tab w:val="decimal" w:pos="8460"/>
              </w:tabs>
            </w:pPr>
            <w:r>
              <w:t>Demand Charge</w:t>
            </w:r>
          </w:p>
        </w:tc>
        <w:tc>
          <w:tcPr>
            <w:tcW w:w="1800" w:type="dxa"/>
          </w:tcPr>
          <w:p w14:paraId="4DB1FC25" w14:textId="025AF244" w:rsidR="00240E6E" w:rsidRDefault="007B68A8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$17.75</w:t>
            </w:r>
          </w:p>
        </w:tc>
        <w:tc>
          <w:tcPr>
            <w:tcW w:w="1800" w:type="dxa"/>
          </w:tcPr>
          <w:p w14:paraId="4022ED62" w14:textId="20FA4BDC" w:rsidR="00240E6E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$15.00</w:t>
            </w:r>
          </w:p>
        </w:tc>
      </w:tr>
      <w:tr w:rsidR="00240E6E" w14:paraId="13D2047B" w14:textId="77777777" w:rsidTr="001813C8">
        <w:tc>
          <w:tcPr>
            <w:tcW w:w="5035" w:type="dxa"/>
          </w:tcPr>
          <w:p w14:paraId="65F3FF4A" w14:textId="77777777" w:rsidR="00240E6E" w:rsidRDefault="00240E6E" w:rsidP="001E5CEE">
            <w:pPr>
              <w:tabs>
                <w:tab w:val="decimal" w:pos="6660"/>
                <w:tab w:val="decimal" w:pos="8460"/>
              </w:tabs>
            </w:pPr>
            <w:r>
              <w:t>Energy Charge</w:t>
            </w:r>
          </w:p>
        </w:tc>
        <w:tc>
          <w:tcPr>
            <w:tcW w:w="1800" w:type="dxa"/>
          </w:tcPr>
          <w:p w14:paraId="5C95A28E" w14:textId="77777777" w:rsidR="00240E6E" w:rsidRDefault="00240E6E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738A1845" w14:textId="77777777" w:rsidR="00240E6E" w:rsidRDefault="00240E6E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240E6E" w14:paraId="1EF073D7" w14:textId="77777777" w:rsidTr="001813C8">
        <w:tc>
          <w:tcPr>
            <w:tcW w:w="5035" w:type="dxa"/>
          </w:tcPr>
          <w:p w14:paraId="7B02AE6F" w14:textId="6707F605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  <w:t>First 20,000 kWh</w:t>
            </w:r>
          </w:p>
        </w:tc>
        <w:tc>
          <w:tcPr>
            <w:tcW w:w="1800" w:type="dxa"/>
          </w:tcPr>
          <w:p w14:paraId="30EACAAB" w14:textId="6B570544" w:rsidR="00240E6E" w:rsidRDefault="007B68A8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$0.0</w:t>
            </w:r>
            <w:r w:rsidR="000A38BB">
              <w:t>49</w:t>
            </w:r>
            <w:r>
              <w:t>0</w:t>
            </w:r>
          </w:p>
        </w:tc>
        <w:tc>
          <w:tcPr>
            <w:tcW w:w="1800" w:type="dxa"/>
          </w:tcPr>
          <w:p w14:paraId="3A6DBCCA" w14:textId="61408E89" w:rsidR="00240E6E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$0.0490</w:t>
            </w:r>
          </w:p>
        </w:tc>
      </w:tr>
      <w:tr w:rsidR="00240E6E" w14:paraId="73A086AA" w14:textId="77777777" w:rsidTr="001813C8">
        <w:tc>
          <w:tcPr>
            <w:tcW w:w="5035" w:type="dxa"/>
          </w:tcPr>
          <w:p w14:paraId="0998CC83" w14:textId="77777777" w:rsidR="00240E6E" w:rsidRDefault="00240E6E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45EA630E" w14:textId="24B3EC0E" w:rsidR="00240E6E" w:rsidRDefault="007B68A8" w:rsidP="007E6359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0.0370</w:t>
            </w:r>
          </w:p>
        </w:tc>
        <w:tc>
          <w:tcPr>
            <w:tcW w:w="1800" w:type="dxa"/>
          </w:tcPr>
          <w:p w14:paraId="4BE6E308" w14:textId="0130BD2F" w:rsidR="00240E6E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0.0340</w:t>
            </w:r>
          </w:p>
        </w:tc>
      </w:tr>
    </w:tbl>
    <w:p w14:paraId="7CD71FCA" w14:textId="12811098" w:rsidR="00240E6E" w:rsidRDefault="00240E6E" w:rsidP="001E5CEE">
      <w:pPr>
        <w:tabs>
          <w:tab w:val="decimal" w:pos="6660"/>
          <w:tab w:val="decimal" w:pos="8460"/>
        </w:tabs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800"/>
        <w:gridCol w:w="1800"/>
      </w:tblGrid>
      <w:tr w:rsidR="007B68A8" w14:paraId="565A776E" w14:textId="77777777" w:rsidTr="001813C8">
        <w:tc>
          <w:tcPr>
            <w:tcW w:w="5035" w:type="dxa"/>
          </w:tcPr>
          <w:p w14:paraId="0E1CD6F4" w14:textId="77777777" w:rsidR="007B68A8" w:rsidRPr="00BD2D77" w:rsidRDefault="007B68A8" w:rsidP="00C85E88">
            <w:pPr>
              <w:pStyle w:val="Heading1"/>
              <w:tabs>
                <w:tab w:val="decimal" w:pos="6660"/>
                <w:tab w:val="decimal" w:pos="8460"/>
              </w:tabs>
            </w:pPr>
            <w:r w:rsidRPr="00BD2D77">
              <w:t xml:space="preserve">EFFECTIVE DATE:  </w:t>
            </w:r>
          </w:p>
        </w:tc>
        <w:tc>
          <w:tcPr>
            <w:tcW w:w="3600" w:type="dxa"/>
            <w:gridSpan w:val="2"/>
          </w:tcPr>
          <w:p w14:paraId="036F0D36" w14:textId="36A48385" w:rsidR="007B68A8" w:rsidRPr="00BD2D77" w:rsidRDefault="007B68A8" w:rsidP="00C85E88">
            <w:pPr>
              <w:pStyle w:val="Heading1"/>
              <w:tabs>
                <w:tab w:val="decimal" w:pos="6660"/>
                <w:tab w:val="decimal" w:pos="8460"/>
              </w:tabs>
              <w:jc w:val="center"/>
            </w:pPr>
            <w:r w:rsidRPr="00BD2D77">
              <w:t>October 1, 202</w:t>
            </w:r>
            <w:r>
              <w:t>3</w:t>
            </w:r>
          </w:p>
        </w:tc>
      </w:tr>
      <w:tr w:rsidR="007B68A8" w14:paraId="7A31A0EE" w14:textId="77777777" w:rsidTr="001813C8">
        <w:tc>
          <w:tcPr>
            <w:tcW w:w="5035" w:type="dxa"/>
          </w:tcPr>
          <w:p w14:paraId="67A4943F" w14:textId="77777777" w:rsidR="007B68A8" w:rsidRDefault="007B68A8" w:rsidP="00C85E88">
            <w:pPr>
              <w:tabs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2FD81432" w14:textId="77777777" w:rsidR="007B68A8" w:rsidRPr="001813C8" w:rsidRDefault="007B68A8" w:rsidP="00C85E88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1800" w:type="dxa"/>
          </w:tcPr>
          <w:p w14:paraId="0F8B9DCE" w14:textId="77777777" w:rsidR="007B68A8" w:rsidRPr="001813C8" w:rsidRDefault="007B68A8" w:rsidP="00C85E88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7B68A8" w14:paraId="49B6CD93" w14:textId="77777777" w:rsidTr="001813C8">
        <w:tc>
          <w:tcPr>
            <w:tcW w:w="5035" w:type="dxa"/>
          </w:tcPr>
          <w:p w14:paraId="5CF7B409" w14:textId="77777777" w:rsidR="007B68A8" w:rsidRDefault="007B68A8" w:rsidP="00C85E88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1800" w:type="dxa"/>
          </w:tcPr>
          <w:p w14:paraId="25C29490" w14:textId="1F70D100" w:rsidR="007B68A8" w:rsidRDefault="007B68A8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$65.00</w:t>
            </w:r>
          </w:p>
        </w:tc>
        <w:tc>
          <w:tcPr>
            <w:tcW w:w="1800" w:type="dxa"/>
          </w:tcPr>
          <w:p w14:paraId="34CA233E" w14:textId="5D9AC941" w:rsidR="007B68A8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$65.00</w:t>
            </w:r>
          </w:p>
        </w:tc>
      </w:tr>
      <w:tr w:rsidR="007B68A8" w14:paraId="6F6504BA" w14:textId="77777777" w:rsidTr="001813C8">
        <w:tc>
          <w:tcPr>
            <w:tcW w:w="5035" w:type="dxa"/>
          </w:tcPr>
          <w:p w14:paraId="04F96842" w14:textId="77777777" w:rsidR="007B68A8" w:rsidRDefault="007B68A8" w:rsidP="00C85E88">
            <w:pPr>
              <w:tabs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1800" w:type="dxa"/>
          </w:tcPr>
          <w:p w14:paraId="6F215602" w14:textId="35397D6F" w:rsidR="007B68A8" w:rsidRDefault="000F66C3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5%</w:t>
            </w:r>
          </w:p>
        </w:tc>
        <w:tc>
          <w:tcPr>
            <w:tcW w:w="1800" w:type="dxa"/>
          </w:tcPr>
          <w:p w14:paraId="6CED871B" w14:textId="02045B67" w:rsidR="007B68A8" w:rsidRDefault="000F66C3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5%</w:t>
            </w:r>
          </w:p>
        </w:tc>
      </w:tr>
      <w:tr w:rsidR="007B68A8" w14:paraId="0843C136" w14:textId="77777777" w:rsidTr="001813C8">
        <w:tc>
          <w:tcPr>
            <w:tcW w:w="5035" w:type="dxa"/>
          </w:tcPr>
          <w:p w14:paraId="11733F65" w14:textId="77777777" w:rsidR="007B68A8" w:rsidRDefault="007B68A8" w:rsidP="00C85E88">
            <w:pPr>
              <w:tabs>
                <w:tab w:val="decimal" w:pos="6660"/>
                <w:tab w:val="decimal" w:pos="8460"/>
              </w:tabs>
            </w:pPr>
            <w:r>
              <w:t>Demand Charge</w:t>
            </w:r>
          </w:p>
        </w:tc>
        <w:tc>
          <w:tcPr>
            <w:tcW w:w="1800" w:type="dxa"/>
          </w:tcPr>
          <w:p w14:paraId="0D53C7DB" w14:textId="547D67CA" w:rsidR="007B68A8" w:rsidRDefault="007B68A8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$18.75</w:t>
            </w:r>
          </w:p>
        </w:tc>
        <w:tc>
          <w:tcPr>
            <w:tcW w:w="1800" w:type="dxa"/>
          </w:tcPr>
          <w:p w14:paraId="6226DEF1" w14:textId="3B2E44AB" w:rsidR="007B68A8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$15.25</w:t>
            </w:r>
          </w:p>
        </w:tc>
      </w:tr>
      <w:tr w:rsidR="007B68A8" w14:paraId="32AD2BB8" w14:textId="77777777" w:rsidTr="001813C8">
        <w:tc>
          <w:tcPr>
            <w:tcW w:w="5035" w:type="dxa"/>
          </w:tcPr>
          <w:p w14:paraId="2A57D92F" w14:textId="77777777" w:rsidR="007B68A8" w:rsidRDefault="007B68A8" w:rsidP="00C85E88">
            <w:pPr>
              <w:tabs>
                <w:tab w:val="decimal" w:pos="6660"/>
                <w:tab w:val="decimal" w:pos="8460"/>
              </w:tabs>
            </w:pPr>
            <w:r>
              <w:t>Energy Charge</w:t>
            </w:r>
          </w:p>
        </w:tc>
        <w:tc>
          <w:tcPr>
            <w:tcW w:w="1800" w:type="dxa"/>
          </w:tcPr>
          <w:p w14:paraId="0733AC21" w14:textId="77777777" w:rsidR="007B68A8" w:rsidRDefault="007B68A8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</w:p>
        </w:tc>
        <w:tc>
          <w:tcPr>
            <w:tcW w:w="1800" w:type="dxa"/>
          </w:tcPr>
          <w:p w14:paraId="645F2F79" w14:textId="77777777" w:rsidR="007B68A8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7B68A8" w14:paraId="7E9633AC" w14:textId="77777777" w:rsidTr="001813C8">
        <w:tc>
          <w:tcPr>
            <w:tcW w:w="5035" w:type="dxa"/>
          </w:tcPr>
          <w:p w14:paraId="387307DD" w14:textId="77777777" w:rsidR="007B68A8" w:rsidRDefault="007B68A8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  <w:t>First 20,000 kWh</w:t>
            </w:r>
          </w:p>
        </w:tc>
        <w:tc>
          <w:tcPr>
            <w:tcW w:w="1800" w:type="dxa"/>
          </w:tcPr>
          <w:p w14:paraId="300170D8" w14:textId="3435F063" w:rsidR="007B68A8" w:rsidRDefault="007B68A8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$0.0510</w:t>
            </w:r>
          </w:p>
        </w:tc>
        <w:tc>
          <w:tcPr>
            <w:tcW w:w="1800" w:type="dxa"/>
          </w:tcPr>
          <w:p w14:paraId="4252D3DA" w14:textId="7A692990" w:rsidR="007B68A8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$0.0510</w:t>
            </w:r>
          </w:p>
        </w:tc>
      </w:tr>
      <w:tr w:rsidR="007B68A8" w14:paraId="665BB0AE" w14:textId="77777777" w:rsidTr="001813C8">
        <w:tc>
          <w:tcPr>
            <w:tcW w:w="5035" w:type="dxa"/>
          </w:tcPr>
          <w:p w14:paraId="634959C0" w14:textId="77777777" w:rsidR="007B68A8" w:rsidRDefault="007B68A8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>Excess</w:t>
            </w:r>
          </w:p>
        </w:tc>
        <w:tc>
          <w:tcPr>
            <w:tcW w:w="1800" w:type="dxa"/>
          </w:tcPr>
          <w:p w14:paraId="1004F5CB" w14:textId="3E8D01D2" w:rsidR="007B68A8" w:rsidRDefault="007B68A8" w:rsidP="00C85E88">
            <w:pPr>
              <w:tabs>
                <w:tab w:val="decimal" w:pos="886"/>
                <w:tab w:val="decimal" w:pos="6660"/>
                <w:tab w:val="decimal" w:pos="8460"/>
              </w:tabs>
            </w:pPr>
            <w:r>
              <w:tab/>
              <w:t>0.0380</w:t>
            </w:r>
          </w:p>
        </w:tc>
        <w:tc>
          <w:tcPr>
            <w:tcW w:w="1800" w:type="dxa"/>
          </w:tcPr>
          <w:p w14:paraId="29561476" w14:textId="77777777" w:rsidR="007B68A8" w:rsidRDefault="007B68A8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  <w:r>
              <w:tab/>
              <w:t>0.0340</w:t>
            </w:r>
          </w:p>
        </w:tc>
      </w:tr>
    </w:tbl>
    <w:p w14:paraId="7C6655EE" w14:textId="77777777" w:rsidR="007B68A8" w:rsidRDefault="007B68A8" w:rsidP="007B68A8">
      <w:pPr>
        <w:pStyle w:val="ListParagraph"/>
        <w:tabs>
          <w:tab w:val="decimal" w:pos="6660"/>
          <w:tab w:val="decimal" w:pos="8460"/>
        </w:tabs>
        <w:contextualSpacing w:val="0"/>
      </w:pPr>
    </w:p>
    <w:p w14:paraId="711464F5" w14:textId="77777777" w:rsidR="00825955" w:rsidRDefault="00825955" w:rsidP="00825955">
      <w:pPr>
        <w:tabs>
          <w:tab w:val="decimal" w:pos="6660"/>
          <w:tab w:val="decimal" w:pos="8460"/>
        </w:tabs>
        <w:ind w:left="720"/>
      </w:pPr>
      <w:r w:rsidRPr="00BD2D77">
        <w:rPr>
          <w:b/>
          <w:bCs/>
        </w:rPr>
        <w:t>Minimum Bill</w:t>
      </w:r>
      <w:r>
        <w:t>:  The Minimum Bill shall be the Customer Charge and Franchise Fee.</w:t>
      </w:r>
    </w:p>
    <w:p w14:paraId="7D91063E" w14:textId="3FA984B7" w:rsidR="00164B57" w:rsidRDefault="00164B57" w:rsidP="00825955">
      <w:pPr>
        <w:pStyle w:val="ListParagraph"/>
        <w:tabs>
          <w:tab w:val="decimal" w:pos="6660"/>
          <w:tab w:val="decimal" w:pos="8460"/>
        </w:tabs>
        <w:contextualSpacing w:val="0"/>
      </w:pPr>
    </w:p>
    <w:p w14:paraId="6555349F" w14:textId="71439089" w:rsidR="00164B57" w:rsidRPr="007B2091" w:rsidRDefault="00164B57" w:rsidP="001E5CEE">
      <w:pPr>
        <w:pStyle w:val="ListParagraph"/>
        <w:numPr>
          <w:ilvl w:val="0"/>
          <w:numId w:val="1"/>
        </w:numPr>
        <w:tabs>
          <w:tab w:val="decimal" w:pos="6660"/>
          <w:tab w:val="decimal" w:pos="8460"/>
        </w:tabs>
        <w:ind w:left="720" w:hanging="720"/>
        <w:rPr>
          <w:u w:val="single"/>
        </w:rPr>
      </w:pPr>
      <w:r w:rsidRPr="007B2091">
        <w:rPr>
          <w:b/>
          <w:bCs/>
          <w:u w:val="single"/>
        </w:rPr>
        <w:t>Industrial</w:t>
      </w:r>
    </w:p>
    <w:p w14:paraId="480CC47E" w14:textId="0C3E8A50" w:rsidR="00164B57" w:rsidRDefault="00164B57" w:rsidP="001E5CEE">
      <w:pPr>
        <w:tabs>
          <w:tab w:val="decimal" w:pos="6660"/>
          <w:tab w:val="decimal" w:pos="8460"/>
        </w:tabs>
      </w:pPr>
    </w:p>
    <w:p w14:paraId="564CDBFB" w14:textId="37E2BCA7" w:rsidR="00164B57" w:rsidRDefault="00164B57" w:rsidP="001E5CEE">
      <w:pPr>
        <w:tabs>
          <w:tab w:val="decimal" w:pos="6660"/>
          <w:tab w:val="decimal" w:pos="8460"/>
        </w:tabs>
        <w:ind w:left="720"/>
      </w:pPr>
      <w:r w:rsidRPr="00164B57">
        <w:rPr>
          <w:b/>
          <w:bCs/>
        </w:rPr>
        <w:t>Availability</w:t>
      </w:r>
      <w:r>
        <w:t xml:space="preserve">:  </w:t>
      </w:r>
      <w:r w:rsidR="00E32536">
        <w:t xml:space="preserve">Through a single meter for industrial power service.  The rate applies to </w:t>
      </w:r>
      <w:r w:rsidR="0096720C">
        <w:t>customer</w:t>
      </w:r>
      <w:r w:rsidR="00C73910">
        <w:t>s</w:t>
      </w:r>
      <w:r w:rsidR="0096720C">
        <w:t xml:space="preserve"> </w:t>
      </w:r>
      <w:r w:rsidR="00C73910">
        <w:t>whose monthly usage exceeds 2,000</w:t>
      </w:r>
      <w:r w:rsidR="00474AFB">
        <w:t>,000</w:t>
      </w:r>
      <w:r w:rsidR="00C73910">
        <w:t xml:space="preserve"> kW</w:t>
      </w:r>
      <w:r w:rsidR="00474AFB">
        <w:t>h</w:t>
      </w:r>
      <w:r w:rsidR="00C73910">
        <w:t xml:space="preserve"> for any six (6) consecutive months or whose demand exceeds 5,000 kW for any three (3) consecutive months.  Not applicable to resale, stand-by or auxiliary service.</w:t>
      </w:r>
    </w:p>
    <w:p w14:paraId="51F5810A" w14:textId="5264459B" w:rsidR="00164B57" w:rsidRDefault="00164B57" w:rsidP="001E5CEE">
      <w:pPr>
        <w:tabs>
          <w:tab w:val="decimal" w:pos="6660"/>
          <w:tab w:val="decimal" w:pos="8460"/>
        </w:tabs>
        <w:ind w:left="720"/>
      </w:pPr>
    </w:p>
    <w:p w14:paraId="48BA06AB" w14:textId="6C4E5DE8" w:rsidR="00F54C9B" w:rsidRDefault="00F54C9B" w:rsidP="001E5CEE">
      <w:pPr>
        <w:tabs>
          <w:tab w:val="decimal" w:pos="6660"/>
          <w:tab w:val="decimal" w:pos="8460"/>
        </w:tabs>
        <w:ind w:left="720"/>
      </w:pPr>
      <w:r w:rsidRPr="00164B57">
        <w:rPr>
          <w:b/>
          <w:bCs/>
        </w:rPr>
        <w:t>Character of Service</w:t>
      </w:r>
      <w:r>
        <w:t>:  AC, 60 Hertz, three phase, at any of the City’s standard voltages.</w:t>
      </w:r>
    </w:p>
    <w:p w14:paraId="27651907" w14:textId="6C7DFBD4" w:rsidR="003A3217" w:rsidRDefault="003A3217" w:rsidP="001E5CEE">
      <w:pPr>
        <w:pStyle w:val="ListParagraph"/>
        <w:tabs>
          <w:tab w:val="decimal" w:pos="6660"/>
          <w:tab w:val="decimal" w:pos="8460"/>
        </w:tabs>
        <w:contextualSpacing w:val="0"/>
      </w:pPr>
    </w:p>
    <w:p w14:paraId="0BD0C973" w14:textId="77777777" w:rsidR="00401C46" w:rsidRDefault="00401C46" w:rsidP="001E5CEE">
      <w:pPr>
        <w:pStyle w:val="ListParagraph"/>
        <w:tabs>
          <w:tab w:val="decimal" w:pos="6660"/>
          <w:tab w:val="decimal" w:pos="8460"/>
        </w:tabs>
        <w:contextualSpacing w:val="0"/>
      </w:pPr>
    </w:p>
    <w:p w14:paraId="64E2120C" w14:textId="6F849B9D" w:rsidR="00164B57" w:rsidRDefault="00164B57" w:rsidP="00823969">
      <w:pPr>
        <w:tabs>
          <w:tab w:val="decimal" w:pos="6660"/>
          <w:tab w:val="decimal" w:pos="8460"/>
        </w:tabs>
        <w:spacing w:after="120"/>
        <w:ind w:left="720"/>
      </w:pPr>
      <w:r w:rsidRPr="00164B57">
        <w:rPr>
          <w:b/>
          <w:bCs/>
        </w:rPr>
        <w:lastRenderedPageBreak/>
        <w:t>Rates</w:t>
      </w:r>
      <w:r>
        <w:t>:</w:t>
      </w: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10"/>
        <w:gridCol w:w="2515"/>
      </w:tblGrid>
      <w:tr w:rsidR="00164B57" w14:paraId="1CA99C1E" w14:textId="77777777" w:rsidTr="00EE6E00">
        <w:tc>
          <w:tcPr>
            <w:tcW w:w="3510" w:type="dxa"/>
          </w:tcPr>
          <w:p w14:paraId="29C603CB" w14:textId="77777777" w:rsidR="00164B57" w:rsidRPr="00BD2D77" w:rsidRDefault="00164B57" w:rsidP="001E5CEE">
            <w:pPr>
              <w:pStyle w:val="Heading1"/>
              <w:tabs>
                <w:tab w:val="decimal" w:pos="6660"/>
                <w:tab w:val="decimal" w:pos="8460"/>
              </w:tabs>
            </w:pPr>
            <w:r w:rsidRPr="00BD2D77">
              <w:t xml:space="preserve">EFFECTIVE DATE:  </w:t>
            </w:r>
          </w:p>
        </w:tc>
        <w:tc>
          <w:tcPr>
            <w:tcW w:w="5125" w:type="dxa"/>
            <w:gridSpan w:val="2"/>
          </w:tcPr>
          <w:p w14:paraId="2C8C47C2" w14:textId="77777777" w:rsidR="00164B57" w:rsidRPr="00BD2D77" w:rsidRDefault="00164B57" w:rsidP="001E5CEE">
            <w:pPr>
              <w:pStyle w:val="Heading1"/>
              <w:tabs>
                <w:tab w:val="decimal" w:pos="6660"/>
                <w:tab w:val="decimal" w:pos="8460"/>
              </w:tabs>
              <w:jc w:val="center"/>
            </w:pPr>
            <w:r w:rsidRPr="00BD2D77">
              <w:t>October 1, 2022</w:t>
            </w:r>
          </w:p>
        </w:tc>
      </w:tr>
      <w:tr w:rsidR="00164B57" w14:paraId="14332BE2" w14:textId="77777777" w:rsidTr="00EE6E00">
        <w:tc>
          <w:tcPr>
            <w:tcW w:w="3510" w:type="dxa"/>
          </w:tcPr>
          <w:p w14:paraId="31D6FF0B" w14:textId="77777777" w:rsidR="00164B57" w:rsidRDefault="00164B57" w:rsidP="001E5CEE">
            <w:pPr>
              <w:tabs>
                <w:tab w:val="decimal" w:pos="6660"/>
                <w:tab w:val="decimal" w:pos="8460"/>
              </w:tabs>
            </w:pPr>
          </w:p>
        </w:tc>
        <w:tc>
          <w:tcPr>
            <w:tcW w:w="2610" w:type="dxa"/>
          </w:tcPr>
          <w:p w14:paraId="2003222A" w14:textId="77777777" w:rsidR="00164B57" w:rsidRPr="001813C8" w:rsidRDefault="00164B57" w:rsidP="001E5CEE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2515" w:type="dxa"/>
          </w:tcPr>
          <w:p w14:paraId="33425E94" w14:textId="77777777" w:rsidR="00164B57" w:rsidRPr="001813C8" w:rsidRDefault="00164B57" w:rsidP="001E5CEE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Winter</w:t>
            </w:r>
          </w:p>
        </w:tc>
      </w:tr>
      <w:tr w:rsidR="00164B57" w14:paraId="25E28DC1" w14:textId="77777777" w:rsidTr="00EE6E00">
        <w:tc>
          <w:tcPr>
            <w:tcW w:w="3510" w:type="dxa"/>
          </w:tcPr>
          <w:p w14:paraId="0A2747F5" w14:textId="77777777" w:rsidR="00164B57" w:rsidRDefault="00164B57" w:rsidP="001E5CEE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2610" w:type="dxa"/>
          </w:tcPr>
          <w:p w14:paraId="20004717" w14:textId="2CF20D4C" w:rsidR="00164B57" w:rsidRDefault="007B68A8" w:rsidP="00EE6E00">
            <w:pPr>
              <w:tabs>
                <w:tab w:val="decimal" w:pos="1330"/>
                <w:tab w:val="decimal" w:pos="6660"/>
                <w:tab w:val="decimal" w:pos="8460"/>
              </w:tabs>
            </w:pPr>
            <w:r>
              <w:tab/>
              <w:t>$200.00</w:t>
            </w:r>
          </w:p>
        </w:tc>
        <w:tc>
          <w:tcPr>
            <w:tcW w:w="2515" w:type="dxa"/>
          </w:tcPr>
          <w:p w14:paraId="45B402F7" w14:textId="4F8966B9" w:rsidR="00164B57" w:rsidRDefault="007B68A8" w:rsidP="00EE6E00">
            <w:pPr>
              <w:tabs>
                <w:tab w:val="decimal" w:pos="1233"/>
                <w:tab w:val="decimal" w:pos="6660"/>
                <w:tab w:val="decimal" w:pos="8460"/>
              </w:tabs>
            </w:pPr>
            <w:r>
              <w:tab/>
              <w:t>$200.00</w:t>
            </w:r>
          </w:p>
        </w:tc>
      </w:tr>
      <w:tr w:rsidR="00164B57" w14:paraId="6A74358A" w14:textId="77777777" w:rsidTr="00EE6E00">
        <w:tc>
          <w:tcPr>
            <w:tcW w:w="3510" w:type="dxa"/>
          </w:tcPr>
          <w:p w14:paraId="3EE61635" w14:textId="77777777" w:rsidR="00164B57" w:rsidRDefault="00164B57" w:rsidP="001E5CEE">
            <w:pPr>
              <w:tabs>
                <w:tab w:val="decimal" w:pos="6660"/>
                <w:tab w:val="decimal" w:pos="8460"/>
              </w:tabs>
            </w:pPr>
            <w:r>
              <w:t>Demand Charge</w:t>
            </w:r>
          </w:p>
        </w:tc>
        <w:tc>
          <w:tcPr>
            <w:tcW w:w="2610" w:type="dxa"/>
          </w:tcPr>
          <w:p w14:paraId="1BEEC1AD" w14:textId="056744AF" w:rsidR="00164B5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  <w:tc>
          <w:tcPr>
            <w:tcW w:w="2515" w:type="dxa"/>
          </w:tcPr>
          <w:p w14:paraId="3188DC32" w14:textId="614787EB" w:rsidR="00164B5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</w:tr>
      <w:tr w:rsidR="003A3217" w14:paraId="600CE54F" w14:textId="77777777" w:rsidTr="00EE6E00">
        <w:tc>
          <w:tcPr>
            <w:tcW w:w="3510" w:type="dxa"/>
          </w:tcPr>
          <w:p w14:paraId="02D7CD93" w14:textId="2991ECEE" w:rsidR="003A3217" w:rsidRDefault="007B68A8" w:rsidP="001E5CEE">
            <w:pPr>
              <w:tabs>
                <w:tab w:val="left" w:pos="375"/>
                <w:tab w:val="decimal" w:pos="6660"/>
                <w:tab w:val="decimal" w:pos="8460"/>
              </w:tabs>
            </w:pPr>
            <w:r>
              <w:t>Ancillary Charge</w:t>
            </w:r>
          </w:p>
        </w:tc>
        <w:tc>
          <w:tcPr>
            <w:tcW w:w="2610" w:type="dxa"/>
          </w:tcPr>
          <w:p w14:paraId="2BF625A5" w14:textId="092F7AE9" w:rsidR="003A321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  <w:tc>
          <w:tcPr>
            <w:tcW w:w="2515" w:type="dxa"/>
          </w:tcPr>
          <w:p w14:paraId="1D0EE8FD" w14:textId="5697E205" w:rsidR="003A321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</w:tr>
      <w:tr w:rsidR="007B68A8" w14:paraId="4AA03366" w14:textId="77777777" w:rsidTr="00EE6E00">
        <w:tc>
          <w:tcPr>
            <w:tcW w:w="3510" w:type="dxa"/>
          </w:tcPr>
          <w:p w14:paraId="19170A95" w14:textId="4424D6C0" w:rsidR="007B68A8" w:rsidRDefault="007B68A8" w:rsidP="001E5CEE">
            <w:pPr>
              <w:tabs>
                <w:tab w:val="decimal" w:pos="6660"/>
                <w:tab w:val="decimal" w:pos="8460"/>
              </w:tabs>
            </w:pPr>
            <w:r>
              <w:t>Substation Charge</w:t>
            </w:r>
          </w:p>
        </w:tc>
        <w:tc>
          <w:tcPr>
            <w:tcW w:w="2610" w:type="dxa"/>
          </w:tcPr>
          <w:p w14:paraId="23FDA230" w14:textId="305D0BE9" w:rsidR="007B68A8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  <w:tc>
          <w:tcPr>
            <w:tcW w:w="2515" w:type="dxa"/>
          </w:tcPr>
          <w:p w14:paraId="5443DDC8" w14:textId="7292F425" w:rsidR="007B68A8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</w:tr>
      <w:tr w:rsidR="00164B57" w14:paraId="69F9DC4C" w14:textId="77777777" w:rsidTr="00EE6E00">
        <w:tc>
          <w:tcPr>
            <w:tcW w:w="3510" w:type="dxa"/>
          </w:tcPr>
          <w:p w14:paraId="0736E500" w14:textId="77777777" w:rsidR="00164B57" w:rsidRDefault="00164B57" w:rsidP="001E5CEE">
            <w:pPr>
              <w:tabs>
                <w:tab w:val="decimal" w:pos="6660"/>
                <w:tab w:val="decimal" w:pos="8460"/>
              </w:tabs>
            </w:pPr>
            <w:r>
              <w:t>Energy Charge</w:t>
            </w:r>
          </w:p>
        </w:tc>
        <w:tc>
          <w:tcPr>
            <w:tcW w:w="2610" w:type="dxa"/>
          </w:tcPr>
          <w:p w14:paraId="5FFBD9C2" w14:textId="77777777" w:rsidR="00164B57" w:rsidRDefault="00164B57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  <w:tc>
          <w:tcPr>
            <w:tcW w:w="2515" w:type="dxa"/>
          </w:tcPr>
          <w:p w14:paraId="5BDDE07C" w14:textId="77777777" w:rsidR="00164B57" w:rsidRDefault="00164B57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164B57" w14:paraId="5FDA2212" w14:textId="77777777" w:rsidTr="00EE6E00">
        <w:tc>
          <w:tcPr>
            <w:tcW w:w="3510" w:type="dxa"/>
          </w:tcPr>
          <w:p w14:paraId="318534FD" w14:textId="6CBBF107" w:rsidR="00164B57" w:rsidRDefault="00164B57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</w:r>
            <w:r w:rsidR="007B68A8">
              <w:t xml:space="preserve">On Peak </w:t>
            </w:r>
          </w:p>
        </w:tc>
        <w:tc>
          <w:tcPr>
            <w:tcW w:w="2610" w:type="dxa"/>
          </w:tcPr>
          <w:p w14:paraId="5E4E9E88" w14:textId="3F9BF40D" w:rsidR="00164B57" w:rsidRDefault="000B3F81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ab/>
            </w:r>
            <w:r w:rsidR="00274DDE">
              <w:t>NPPD</w:t>
            </w:r>
            <w:r w:rsidR="00EE6E00">
              <w:t xml:space="preserve"> </w:t>
            </w:r>
            <w:r w:rsidR="00274DDE">
              <w:t>Pass-Through</w:t>
            </w:r>
          </w:p>
        </w:tc>
        <w:tc>
          <w:tcPr>
            <w:tcW w:w="2515" w:type="dxa"/>
          </w:tcPr>
          <w:p w14:paraId="0924B255" w14:textId="3F9DF5CD" w:rsidR="00164B5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</w:tr>
      <w:tr w:rsidR="00164B57" w14:paraId="4D951712" w14:textId="77777777" w:rsidTr="00EE6E00">
        <w:tc>
          <w:tcPr>
            <w:tcW w:w="3510" w:type="dxa"/>
          </w:tcPr>
          <w:p w14:paraId="4E59F969" w14:textId="30B639C1" w:rsidR="00164B57" w:rsidRDefault="00164B57" w:rsidP="001E5CEE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</w:r>
            <w:r w:rsidR="007B68A8">
              <w:t>Off Peak</w:t>
            </w:r>
          </w:p>
        </w:tc>
        <w:tc>
          <w:tcPr>
            <w:tcW w:w="2610" w:type="dxa"/>
          </w:tcPr>
          <w:p w14:paraId="6CC2080F" w14:textId="4B8DCD51" w:rsidR="00164B5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  <w:tc>
          <w:tcPr>
            <w:tcW w:w="2515" w:type="dxa"/>
          </w:tcPr>
          <w:p w14:paraId="6ABC1C43" w14:textId="1CC71321" w:rsidR="00164B57" w:rsidRDefault="00274DDE" w:rsidP="00EE6E00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EE6E00">
              <w:t xml:space="preserve"> </w:t>
            </w:r>
            <w:r>
              <w:t>Pass-Through</w:t>
            </w:r>
          </w:p>
        </w:tc>
      </w:tr>
      <w:tr w:rsidR="00CC2141" w14:paraId="6B35D854" w14:textId="77777777" w:rsidTr="00EE6E00">
        <w:tc>
          <w:tcPr>
            <w:tcW w:w="3510" w:type="dxa"/>
          </w:tcPr>
          <w:p w14:paraId="48B430E3" w14:textId="0378850A" w:rsidR="00CC2141" w:rsidRDefault="00CC2141" w:rsidP="00CC2141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2610" w:type="dxa"/>
          </w:tcPr>
          <w:p w14:paraId="43C44490" w14:textId="4924B324" w:rsidR="00CC2141" w:rsidRDefault="00CC2141" w:rsidP="00823969">
            <w:pPr>
              <w:tabs>
                <w:tab w:val="decimal" w:pos="1330"/>
                <w:tab w:val="decimal" w:pos="6660"/>
                <w:tab w:val="decimal" w:pos="8460"/>
              </w:tabs>
            </w:pPr>
            <w:r>
              <w:tab/>
              <w:t>10%</w:t>
            </w:r>
          </w:p>
        </w:tc>
        <w:tc>
          <w:tcPr>
            <w:tcW w:w="2515" w:type="dxa"/>
          </w:tcPr>
          <w:p w14:paraId="5B8728D2" w14:textId="1FF93DFA" w:rsidR="00CC2141" w:rsidRDefault="00CC2141" w:rsidP="00823969">
            <w:pPr>
              <w:tabs>
                <w:tab w:val="decimal" w:pos="1323"/>
                <w:tab w:val="decimal" w:pos="6660"/>
                <w:tab w:val="decimal" w:pos="8460"/>
              </w:tabs>
            </w:pPr>
            <w:r>
              <w:tab/>
              <w:t>10%</w:t>
            </w:r>
          </w:p>
        </w:tc>
      </w:tr>
      <w:tr w:rsidR="00CC2141" w14:paraId="583F55BA" w14:textId="77777777" w:rsidTr="00EE6E00">
        <w:trPr>
          <w:trHeight w:val="270"/>
        </w:trPr>
        <w:tc>
          <w:tcPr>
            <w:tcW w:w="3510" w:type="dxa"/>
          </w:tcPr>
          <w:p w14:paraId="023EC372" w14:textId="0637187E" w:rsidR="00CC2141" w:rsidRDefault="00274DDE" w:rsidP="00CC2141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Utility </w:t>
            </w:r>
            <w:r w:rsidR="00CC2141">
              <w:t>Surcharge Fee</w:t>
            </w:r>
          </w:p>
        </w:tc>
        <w:tc>
          <w:tcPr>
            <w:tcW w:w="2610" w:type="dxa"/>
          </w:tcPr>
          <w:p w14:paraId="3CDC8F8E" w14:textId="6CD78334" w:rsidR="00CC2141" w:rsidRDefault="00CC2141" w:rsidP="00823969">
            <w:pPr>
              <w:tabs>
                <w:tab w:val="decimal" w:pos="1330"/>
                <w:tab w:val="decimal" w:pos="6660"/>
                <w:tab w:val="decimal" w:pos="8460"/>
              </w:tabs>
            </w:pPr>
            <w:r>
              <w:tab/>
              <w:t>3%</w:t>
            </w:r>
          </w:p>
        </w:tc>
        <w:tc>
          <w:tcPr>
            <w:tcW w:w="2515" w:type="dxa"/>
          </w:tcPr>
          <w:p w14:paraId="747C1BB1" w14:textId="1CF624F6" w:rsidR="00CC2141" w:rsidRDefault="00CC2141" w:rsidP="00823969">
            <w:pPr>
              <w:tabs>
                <w:tab w:val="decimal" w:pos="1323"/>
                <w:tab w:val="decimal" w:pos="6660"/>
                <w:tab w:val="decimal" w:pos="8460"/>
              </w:tabs>
            </w:pPr>
            <w:r>
              <w:tab/>
              <w:t>3%</w:t>
            </w:r>
          </w:p>
        </w:tc>
      </w:tr>
    </w:tbl>
    <w:p w14:paraId="158CF182" w14:textId="51CBA16B" w:rsidR="00164B57" w:rsidRDefault="00164B57" w:rsidP="00164B57">
      <w:pPr>
        <w:ind w:left="720"/>
      </w:pP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2605"/>
      </w:tblGrid>
      <w:tr w:rsidR="000B3F81" w14:paraId="1ADBD786" w14:textId="77777777" w:rsidTr="00823969">
        <w:tc>
          <w:tcPr>
            <w:tcW w:w="3510" w:type="dxa"/>
          </w:tcPr>
          <w:p w14:paraId="27E6CB31" w14:textId="77777777" w:rsidR="000B3F81" w:rsidRPr="00BD2D77" w:rsidRDefault="000B3F81" w:rsidP="00C85E88">
            <w:pPr>
              <w:pStyle w:val="Heading1"/>
              <w:tabs>
                <w:tab w:val="decimal" w:pos="6660"/>
                <w:tab w:val="decimal" w:pos="8460"/>
              </w:tabs>
            </w:pPr>
            <w:r w:rsidRPr="00BD2D77">
              <w:t xml:space="preserve">EFFECTIVE DATE:  </w:t>
            </w:r>
          </w:p>
        </w:tc>
        <w:tc>
          <w:tcPr>
            <w:tcW w:w="5125" w:type="dxa"/>
            <w:gridSpan w:val="2"/>
          </w:tcPr>
          <w:p w14:paraId="5C0DDCC8" w14:textId="78EA723B" w:rsidR="000B3F81" w:rsidRPr="00BD2D77" w:rsidRDefault="000B3F81" w:rsidP="00C85E88">
            <w:pPr>
              <w:pStyle w:val="Heading1"/>
              <w:tabs>
                <w:tab w:val="decimal" w:pos="6660"/>
                <w:tab w:val="decimal" w:pos="8460"/>
              </w:tabs>
              <w:jc w:val="center"/>
            </w:pPr>
            <w:r w:rsidRPr="00BD2D77">
              <w:t>October 1, 202</w:t>
            </w:r>
            <w:r>
              <w:t>3</w:t>
            </w:r>
          </w:p>
        </w:tc>
      </w:tr>
      <w:tr w:rsidR="000B3F81" w14:paraId="149BCA80" w14:textId="77777777" w:rsidTr="00823969">
        <w:tc>
          <w:tcPr>
            <w:tcW w:w="3510" w:type="dxa"/>
          </w:tcPr>
          <w:p w14:paraId="7EE7F49C" w14:textId="77777777" w:rsidR="000B3F81" w:rsidRDefault="000B3F81" w:rsidP="00C85E88">
            <w:pPr>
              <w:tabs>
                <w:tab w:val="decimal" w:pos="6660"/>
                <w:tab w:val="decimal" w:pos="8460"/>
              </w:tabs>
            </w:pPr>
          </w:p>
        </w:tc>
        <w:tc>
          <w:tcPr>
            <w:tcW w:w="2520" w:type="dxa"/>
          </w:tcPr>
          <w:p w14:paraId="23A00912" w14:textId="77777777" w:rsidR="000B3F81" w:rsidRPr="001813C8" w:rsidRDefault="000B3F81" w:rsidP="00C85E88">
            <w:pPr>
              <w:tabs>
                <w:tab w:val="decimal" w:pos="6660"/>
                <w:tab w:val="decimal" w:pos="8460"/>
              </w:tabs>
              <w:jc w:val="center"/>
              <w:rPr>
                <w:u w:val="single"/>
              </w:rPr>
            </w:pPr>
            <w:r w:rsidRPr="001813C8">
              <w:rPr>
                <w:u w:val="single"/>
              </w:rPr>
              <w:t>Summer</w:t>
            </w:r>
          </w:p>
        </w:tc>
        <w:tc>
          <w:tcPr>
            <w:tcW w:w="2605" w:type="dxa"/>
          </w:tcPr>
          <w:p w14:paraId="4D88CFE1" w14:textId="77777777" w:rsidR="000B3F81" w:rsidRPr="001813C8" w:rsidRDefault="000B3F81" w:rsidP="001813C8">
            <w:pPr>
              <w:pStyle w:val="Heading4"/>
              <w:rPr>
                <w:b w:val="0"/>
                <w:bCs w:val="0"/>
              </w:rPr>
            </w:pPr>
            <w:r w:rsidRPr="001813C8">
              <w:rPr>
                <w:b w:val="0"/>
                <w:bCs w:val="0"/>
              </w:rPr>
              <w:t>Winter</w:t>
            </w:r>
          </w:p>
        </w:tc>
      </w:tr>
      <w:tr w:rsidR="000B3F81" w14:paraId="67B9CDAD" w14:textId="77777777" w:rsidTr="00823969">
        <w:tc>
          <w:tcPr>
            <w:tcW w:w="3510" w:type="dxa"/>
          </w:tcPr>
          <w:p w14:paraId="37B44939" w14:textId="77777777" w:rsidR="000B3F81" w:rsidRDefault="000B3F81" w:rsidP="00C85E88">
            <w:pPr>
              <w:tabs>
                <w:tab w:val="decimal" w:pos="6660"/>
                <w:tab w:val="decimal" w:pos="8460"/>
              </w:tabs>
            </w:pPr>
            <w:r>
              <w:t>Customer Charge, per month</w:t>
            </w:r>
          </w:p>
        </w:tc>
        <w:tc>
          <w:tcPr>
            <w:tcW w:w="2520" w:type="dxa"/>
          </w:tcPr>
          <w:p w14:paraId="1A69D671" w14:textId="77777777" w:rsidR="000B3F81" w:rsidRDefault="000B3F81" w:rsidP="00823969">
            <w:pPr>
              <w:tabs>
                <w:tab w:val="decimal" w:pos="1240"/>
                <w:tab w:val="decimal" w:pos="6660"/>
                <w:tab w:val="decimal" w:pos="8460"/>
              </w:tabs>
            </w:pPr>
            <w:r>
              <w:tab/>
              <w:t>$200.00</w:t>
            </w:r>
          </w:p>
        </w:tc>
        <w:tc>
          <w:tcPr>
            <w:tcW w:w="2605" w:type="dxa"/>
          </w:tcPr>
          <w:p w14:paraId="69547282" w14:textId="77777777" w:rsidR="000B3F81" w:rsidRDefault="000B3F81" w:rsidP="00823969">
            <w:pPr>
              <w:tabs>
                <w:tab w:val="decimal" w:pos="1155"/>
                <w:tab w:val="decimal" w:pos="6660"/>
                <w:tab w:val="decimal" w:pos="8460"/>
              </w:tabs>
            </w:pPr>
            <w:r>
              <w:tab/>
              <w:t>$200.00</w:t>
            </w:r>
          </w:p>
        </w:tc>
      </w:tr>
      <w:tr w:rsidR="000B3F81" w14:paraId="6DBE50B1" w14:textId="77777777" w:rsidTr="00823969">
        <w:tc>
          <w:tcPr>
            <w:tcW w:w="3510" w:type="dxa"/>
          </w:tcPr>
          <w:p w14:paraId="21154A80" w14:textId="77777777" w:rsidR="000B3F81" w:rsidRDefault="000B3F81" w:rsidP="00C85E88">
            <w:pPr>
              <w:tabs>
                <w:tab w:val="decimal" w:pos="6660"/>
                <w:tab w:val="decimal" w:pos="8460"/>
              </w:tabs>
            </w:pPr>
            <w:r>
              <w:t>Demand Charge</w:t>
            </w:r>
          </w:p>
        </w:tc>
        <w:tc>
          <w:tcPr>
            <w:tcW w:w="2520" w:type="dxa"/>
          </w:tcPr>
          <w:p w14:paraId="48D7DF06" w14:textId="1D722A53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  <w:tc>
          <w:tcPr>
            <w:tcW w:w="2605" w:type="dxa"/>
          </w:tcPr>
          <w:p w14:paraId="1C93D0CF" w14:textId="6F903275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</w:tr>
      <w:tr w:rsidR="000B3F81" w14:paraId="1F8BAD50" w14:textId="77777777" w:rsidTr="00823969">
        <w:tc>
          <w:tcPr>
            <w:tcW w:w="3510" w:type="dxa"/>
          </w:tcPr>
          <w:p w14:paraId="392A78AF" w14:textId="77777777" w:rsidR="000B3F81" w:rsidRDefault="000B3F81" w:rsidP="00C85E88">
            <w:pPr>
              <w:tabs>
                <w:tab w:val="left" w:pos="375"/>
                <w:tab w:val="decimal" w:pos="6660"/>
                <w:tab w:val="decimal" w:pos="8460"/>
              </w:tabs>
            </w:pPr>
            <w:r>
              <w:t>Ancillary Charge</w:t>
            </w:r>
          </w:p>
        </w:tc>
        <w:tc>
          <w:tcPr>
            <w:tcW w:w="2520" w:type="dxa"/>
          </w:tcPr>
          <w:p w14:paraId="2D649815" w14:textId="57432A80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  <w:tc>
          <w:tcPr>
            <w:tcW w:w="2605" w:type="dxa"/>
          </w:tcPr>
          <w:p w14:paraId="072B348D" w14:textId="2A4B3382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</w:tr>
      <w:tr w:rsidR="000B3F81" w14:paraId="61163DBF" w14:textId="77777777" w:rsidTr="00823969">
        <w:tc>
          <w:tcPr>
            <w:tcW w:w="3510" w:type="dxa"/>
          </w:tcPr>
          <w:p w14:paraId="4C84905B" w14:textId="77777777" w:rsidR="000B3F81" w:rsidRDefault="000B3F81" w:rsidP="00C85E88">
            <w:pPr>
              <w:tabs>
                <w:tab w:val="decimal" w:pos="6660"/>
                <w:tab w:val="decimal" w:pos="8460"/>
              </w:tabs>
            </w:pPr>
            <w:r>
              <w:t>Substation Charge</w:t>
            </w:r>
          </w:p>
        </w:tc>
        <w:tc>
          <w:tcPr>
            <w:tcW w:w="2520" w:type="dxa"/>
          </w:tcPr>
          <w:p w14:paraId="14A2D90A" w14:textId="050AD8CC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  <w:tc>
          <w:tcPr>
            <w:tcW w:w="2605" w:type="dxa"/>
          </w:tcPr>
          <w:p w14:paraId="466D1047" w14:textId="04FB1655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</w:tr>
      <w:tr w:rsidR="000B3F81" w14:paraId="14D383BB" w14:textId="77777777" w:rsidTr="00823969">
        <w:tc>
          <w:tcPr>
            <w:tcW w:w="3510" w:type="dxa"/>
          </w:tcPr>
          <w:p w14:paraId="2D4BACF1" w14:textId="77777777" w:rsidR="000B3F81" w:rsidRDefault="000B3F81" w:rsidP="00C85E88">
            <w:pPr>
              <w:tabs>
                <w:tab w:val="decimal" w:pos="6660"/>
                <w:tab w:val="decimal" w:pos="8460"/>
              </w:tabs>
            </w:pPr>
            <w:r>
              <w:t>Energy Charge</w:t>
            </w:r>
          </w:p>
        </w:tc>
        <w:tc>
          <w:tcPr>
            <w:tcW w:w="2520" w:type="dxa"/>
          </w:tcPr>
          <w:p w14:paraId="4B366A40" w14:textId="77777777" w:rsidR="000B3F81" w:rsidRDefault="000B3F81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  <w:tc>
          <w:tcPr>
            <w:tcW w:w="2605" w:type="dxa"/>
          </w:tcPr>
          <w:p w14:paraId="0196E4C8" w14:textId="77777777" w:rsidR="000B3F81" w:rsidRDefault="000B3F81" w:rsidP="00E76E7B">
            <w:pPr>
              <w:tabs>
                <w:tab w:val="decimal" w:pos="885"/>
                <w:tab w:val="decimal" w:pos="6660"/>
                <w:tab w:val="decimal" w:pos="8460"/>
              </w:tabs>
            </w:pPr>
          </w:p>
        </w:tc>
      </w:tr>
      <w:tr w:rsidR="000B3F81" w14:paraId="5C2E7858" w14:textId="77777777" w:rsidTr="00823969">
        <w:tc>
          <w:tcPr>
            <w:tcW w:w="3510" w:type="dxa"/>
          </w:tcPr>
          <w:p w14:paraId="117163D2" w14:textId="77777777" w:rsidR="000B3F81" w:rsidRDefault="000B3F81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   </w:t>
            </w:r>
            <w:r>
              <w:tab/>
              <w:t xml:space="preserve">On Peak </w:t>
            </w:r>
          </w:p>
        </w:tc>
        <w:tc>
          <w:tcPr>
            <w:tcW w:w="2520" w:type="dxa"/>
          </w:tcPr>
          <w:p w14:paraId="460F27D3" w14:textId="6C184DB4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  <w:tc>
          <w:tcPr>
            <w:tcW w:w="2605" w:type="dxa"/>
          </w:tcPr>
          <w:p w14:paraId="4E779225" w14:textId="195B6A53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  <w:r w:rsidR="00823969">
              <w:t xml:space="preserve"> </w:t>
            </w:r>
          </w:p>
        </w:tc>
      </w:tr>
      <w:tr w:rsidR="000B3F81" w14:paraId="000EABE0" w14:textId="77777777" w:rsidTr="00823969">
        <w:tc>
          <w:tcPr>
            <w:tcW w:w="3510" w:type="dxa"/>
          </w:tcPr>
          <w:p w14:paraId="7DCBBF2D" w14:textId="77777777" w:rsidR="000B3F81" w:rsidRDefault="000B3F81" w:rsidP="00C85E88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ab/>
              <w:t>Off Peak</w:t>
            </w:r>
          </w:p>
        </w:tc>
        <w:tc>
          <w:tcPr>
            <w:tcW w:w="2520" w:type="dxa"/>
          </w:tcPr>
          <w:p w14:paraId="0C72212E" w14:textId="2A4485E1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  <w:tc>
          <w:tcPr>
            <w:tcW w:w="2605" w:type="dxa"/>
          </w:tcPr>
          <w:p w14:paraId="116F90B2" w14:textId="6138AB7C" w:rsidR="000B3F81" w:rsidRDefault="00274DDE" w:rsidP="00823969">
            <w:pPr>
              <w:tabs>
                <w:tab w:val="decimal" w:pos="885"/>
                <w:tab w:val="decimal" w:pos="6660"/>
                <w:tab w:val="decimal" w:pos="8460"/>
              </w:tabs>
              <w:jc w:val="center"/>
            </w:pPr>
            <w:r>
              <w:t>NPPD</w:t>
            </w:r>
            <w:r w:rsidR="00823969">
              <w:t xml:space="preserve"> </w:t>
            </w:r>
            <w:r>
              <w:t>Pass-Through</w:t>
            </w:r>
          </w:p>
        </w:tc>
      </w:tr>
      <w:tr w:rsidR="00CC2141" w14:paraId="28B34EC0" w14:textId="77777777" w:rsidTr="00823969">
        <w:tc>
          <w:tcPr>
            <w:tcW w:w="3510" w:type="dxa"/>
          </w:tcPr>
          <w:p w14:paraId="10694F6F" w14:textId="01C3B19C" w:rsidR="00CC2141" w:rsidRDefault="00CC2141" w:rsidP="00CC2141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>Franchise Fee</w:t>
            </w:r>
          </w:p>
        </w:tc>
        <w:tc>
          <w:tcPr>
            <w:tcW w:w="2520" w:type="dxa"/>
          </w:tcPr>
          <w:p w14:paraId="33192187" w14:textId="11842DD9" w:rsidR="00CC2141" w:rsidRDefault="00CC2141" w:rsidP="00823969">
            <w:pPr>
              <w:tabs>
                <w:tab w:val="decimal" w:pos="1240"/>
                <w:tab w:val="decimal" w:pos="6660"/>
                <w:tab w:val="decimal" w:pos="8460"/>
              </w:tabs>
            </w:pPr>
            <w:r>
              <w:tab/>
              <w:t>10%</w:t>
            </w:r>
          </w:p>
        </w:tc>
        <w:tc>
          <w:tcPr>
            <w:tcW w:w="2605" w:type="dxa"/>
          </w:tcPr>
          <w:p w14:paraId="66280777" w14:textId="16DFA64A" w:rsidR="00CC2141" w:rsidRDefault="00CC2141" w:rsidP="00823969">
            <w:pPr>
              <w:tabs>
                <w:tab w:val="decimal" w:pos="1155"/>
                <w:tab w:val="decimal" w:pos="6660"/>
                <w:tab w:val="decimal" w:pos="8460"/>
              </w:tabs>
            </w:pPr>
            <w:r>
              <w:tab/>
              <w:t>10%</w:t>
            </w:r>
          </w:p>
        </w:tc>
      </w:tr>
      <w:tr w:rsidR="00CC2141" w14:paraId="4BFA1BE8" w14:textId="77777777" w:rsidTr="00823969">
        <w:tc>
          <w:tcPr>
            <w:tcW w:w="3510" w:type="dxa"/>
          </w:tcPr>
          <w:p w14:paraId="17AC3E3E" w14:textId="166F9F0B" w:rsidR="00CC2141" w:rsidRDefault="00274DDE" w:rsidP="00CC2141">
            <w:pPr>
              <w:tabs>
                <w:tab w:val="left" w:pos="330"/>
                <w:tab w:val="decimal" w:pos="6660"/>
                <w:tab w:val="decimal" w:pos="8460"/>
              </w:tabs>
            </w:pPr>
            <w:r>
              <w:t xml:space="preserve">Utility </w:t>
            </w:r>
            <w:r w:rsidR="00CC2141">
              <w:t>Surcharge Fee</w:t>
            </w:r>
          </w:p>
        </w:tc>
        <w:tc>
          <w:tcPr>
            <w:tcW w:w="2520" w:type="dxa"/>
          </w:tcPr>
          <w:p w14:paraId="45DC8A25" w14:textId="58509A63" w:rsidR="00CC2141" w:rsidRDefault="00CC2141" w:rsidP="00823969">
            <w:pPr>
              <w:tabs>
                <w:tab w:val="decimal" w:pos="1240"/>
                <w:tab w:val="decimal" w:pos="6660"/>
                <w:tab w:val="decimal" w:pos="8460"/>
              </w:tabs>
            </w:pPr>
            <w:r>
              <w:tab/>
              <w:t>6%</w:t>
            </w:r>
          </w:p>
        </w:tc>
        <w:tc>
          <w:tcPr>
            <w:tcW w:w="2605" w:type="dxa"/>
          </w:tcPr>
          <w:p w14:paraId="38AC7B11" w14:textId="1A56A7B6" w:rsidR="00CC2141" w:rsidRDefault="00CC2141" w:rsidP="00823969">
            <w:pPr>
              <w:tabs>
                <w:tab w:val="decimal" w:pos="1155"/>
                <w:tab w:val="decimal" w:pos="6660"/>
                <w:tab w:val="decimal" w:pos="8460"/>
              </w:tabs>
            </w:pPr>
            <w:r>
              <w:tab/>
              <w:t>6%</w:t>
            </w:r>
          </w:p>
        </w:tc>
      </w:tr>
    </w:tbl>
    <w:p w14:paraId="0BFC707F" w14:textId="77777777" w:rsidR="000B3F81" w:rsidRDefault="000B3F81" w:rsidP="000B3F81">
      <w:pPr>
        <w:pStyle w:val="ListParagraph"/>
        <w:contextualSpacing w:val="0"/>
      </w:pPr>
    </w:p>
    <w:p w14:paraId="29745B90" w14:textId="3B6A5F78" w:rsidR="00CC2141" w:rsidRDefault="00274DDE" w:rsidP="00E32536">
      <w:pPr>
        <w:ind w:left="720"/>
        <w:rPr>
          <w:b/>
          <w:bCs/>
        </w:rPr>
      </w:pPr>
      <w:r>
        <w:rPr>
          <w:b/>
          <w:bCs/>
        </w:rPr>
        <w:t>Utility Surcharge Fee</w:t>
      </w:r>
      <w:r w:rsidR="00CC2141">
        <w:t xml:space="preserve">:  The </w:t>
      </w:r>
      <w:r>
        <w:t>Utility Surcharge will be assessed on the total bill excluding the franchise fee and sales taxes.</w:t>
      </w:r>
    </w:p>
    <w:p w14:paraId="691D2DBD" w14:textId="77777777" w:rsidR="00CC2141" w:rsidRDefault="00CC2141" w:rsidP="00E32536">
      <w:pPr>
        <w:ind w:left="720"/>
        <w:rPr>
          <w:b/>
          <w:bCs/>
        </w:rPr>
      </w:pPr>
    </w:p>
    <w:p w14:paraId="79680539" w14:textId="6FE96D90" w:rsidR="00E32536" w:rsidRDefault="00E32536" w:rsidP="00E32536">
      <w:pPr>
        <w:ind w:left="720"/>
      </w:pPr>
      <w:r>
        <w:rPr>
          <w:b/>
          <w:bCs/>
        </w:rPr>
        <w:t>Minimum Bill</w:t>
      </w:r>
      <w:r>
        <w:t>:  The Minimum Bill shall be the Customer Charge and Surcharge Fee.</w:t>
      </w:r>
    </w:p>
    <w:p w14:paraId="7AAF493A" w14:textId="3199336D" w:rsidR="00164B57" w:rsidRDefault="00164B57" w:rsidP="00471873">
      <w:pPr>
        <w:pStyle w:val="ListParagraph"/>
        <w:contextualSpacing w:val="0"/>
      </w:pPr>
    </w:p>
    <w:p w14:paraId="5D56B217" w14:textId="735F0304" w:rsidR="00164B57" w:rsidRPr="007B2091" w:rsidRDefault="00164B57" w:rsidP="001E4779">
      <w:pPr>
        <w:pStyle w:val="ListParagraph"/>
        <w:numPr>
          <w:ilvl w:val="0"/>
          <w:numId w:val="1"/>
        </w:numPr>
        <w:ind w:left="720" w:hanging="720"/>
        <w:rPr>
          <w:b/>
          <w:bCs/>
          <w:u w:val="single"/>
        </w:rPr>
      </w:pPr>
      <w:r w:rsidRPr="007B2091">
        <w:rPr>
          <w:b/>
          <w:bCs/>
          <w:u w:val="single"/>
        </w:rPr>
        <w:t>Irrigation</w:t>
      </w:r>
      <w:r w:rsidR="003F2554" w:rsidRPr="007B2091">
        <w:rPr>
          <w:b/>
          <w:bCs/>
          <w:u w:val="single"/>
        </w:rPr>
        <w:t xml:space="preserve"> – Partial Control</w:t>
      </w:r>
    </w:p>
    <w:p w14:paraId="7F361FD9" w14:textId="0070EE1E" w:rsidR="00164B57" w:rsidRDefault="00164B57" w:rsidP="00164B57"/>
    <w:p w14:paraId="076B9678" w14:textId="29D6F811" w:rsidR="001E6550" w:rsidRDefault="0096720C" w:rsidP="001E6550">
      <w:pPr>
        <w:ind w:left="720"/>
      </w:pPr>
      <w:r w:rsidRPr="0096720C">
        <w:rPr>
          <w:b/>
          <w:bCs/>
        </w:rPr>
        <w:t>Availability</w:t>
      </w:r>
      <w:r>
        <w:t xml:space="preserve">:  </w:t>
      </w:r>
      <w:r w:rsidR="00457BD0">
        <w:t>Available to irrigation customers that have signed a Load Control Agreement with the City that allows the City to install load control equipment on selected compressor(s) and motor loads at their facility</w:t>
      </w:r>
      <w:r w:rsidR="001E6550">
        <w:t>.  Irrigation system will only be subject to interruptions during the hours of 10 AM and 10 PM (Monday-Saturday) when the City is in load control as directed by NPPD.</w:t>
      </w:r>
    </w:p>
    <w:p w14:paraId="16817BA4" w14:textId="77777777" w:rsidR="001E6550" w:rsidRDefault="001E6550" w:rsidP="00164B57"/>
    <w:p w14:paraId="7D6D6796" w14:textId="77777777" w:rsidR="00350F91" w:rsidRDefault="00350F91" w:rsidP="00350F91">
      <w:pPr>
        <w:tabs>
          <w:tab w:val="decimal" w:pos="6660"/>
          <w:tab w:val="decimal" w:pos="8460"/>
        </w:tabs>
        <w:ind w:left="720"/>
      </w:pPr>
      <w:r w:rsidRPr="00240E6E">
        <w:rPr>
          <w:b/>
          <w:bCs/>
        </w:rPr>
        <w:t>Character of Service</w:t>
      </w:r>
      <w:r>
        <w:t xml:space="preserve">:  AC, 60 Hertz, single or three phase, supplied at any of the City’s standard voltages.  </w:t>
      </w:r>
    </w:p>
    <w:p w14:paraId="0A8C911A" w14:textId="77777777" w:rsidR="00350F91" w:rsidRDefault="00350F91" w:rsidP="001E4779">
      <w:pPr>
        <w:pStyle w:val="BodyTextIndent"/>
        <w:rPr>
          <w:b/>
          <w:bCs/>
        </w:rPr>
      </w:pPr>
    </w:p>
    <w:p w14:paraId="2F013CCB" w14:textId="0A6939A2" w:rsidR="001E4779" w:rsidRDefault="001E4779" w:rsidP="001E4779">
      <w:pPr>
        <w:pStyle w:val="BodyTextIndent"/>
      </w:pPr>
      <w:r w:rsidRPr="001E4779">
        <w:rPr>
          <w:b/>
          <w:bCs/>
        </w:rPr>
        <w:t>Rates</w:t>
      </w:r>
      <w:r>
        <w:t>:</w:t>
      </w:r>
    </w:p>
    <w:p w14:paraId="5578E535" w14:textId="19FE1413" w:rsidR="001E4779" w:rsidRDefault="001E4779" w:rsidP="00164B57">
      <w:pPr>
        <w:ind w:left="360"/>
      </w:pPr>
    </w:p>
    <w:tbl>
      <w:tblPr>
        <w:tblStyle w:val="TableGrid"/>
        <w:tblW w:w="87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160"/>
        <w:gridCol w:w="2160"/>
      </w:tblGrid>
      <w:tr w:rsidR="009E0DE9" w14:paraId="6E4C77B7" w14:textId="2674B248" w:rsidTr="00625AE8">
        <w:tc>
          <w:tcPr>
            <w:tcW w:w="4410" w:type="dxa"/>
          </w:tcPr>
          <w:p w14:paraId="75C8A7AC" w14:textId="77777777" w:rsidR="009E0DE9" w:rsidRPr="00BD2D77" w:rsidRDefault="009E0DE9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2160" w:type="dxa"/>
          </w:tcPr>
          <w:p w14:paraId="2DD5633A" w14:textId="77777777" w:rsidR="009E0DE9" w:rsidRPr="00BD2D77" w:rsidRDefault="009E0DE9" w:rsidP="00C85E88">
            <w:pPr>
              <w:pStyle w:val="Heading1"/>
              <w:jc w:val="center"/>
            </w:pPr>
            <w:r w:rsidRPr="00BD2D77">
              <w:t>October 1, 2022</w:t>
            </w:r>
          </w:p>
        </w:tc>
        <w:tc>
          <w:tcPr>
            <w:tcW w:w="2160" w:type="dxa"/>
          </w:tcPr>
          <w:p w14:paraId="65E83125" w14:textId="15540D3B" w:rsidR="009E0DE9" w:rsidRPr="00BD2D77" w:rsidRDefault="009E0DE9" w:rsidP="00C85E88">
            <w:pPr>
              <w:pStyle w:val="Heading1"/>
              <w:jc w:val="center"/>
            </w:pPr>
            <w:r>
              <w:t>October 1, 2023</w:t>
            </w:r>
          </w:p>
        </w:tc>
      </w:tr>
      <w:tr w:rsidR="009E0DE9" w14:paraId="7E067845" w14:textId="5A0014CC" w:rsidTr="00625AE8">
        <w:tc>
          <w:tcPr>
            <w:tcW w:w="4410" w:type="dxa"/>
          </w:tcPr>
          <w:p w14:paraId="2F3A6AD8" w14:textId="5E382B25" w:rsidR="009E0DE9" w:rsidRDefault="009E0DE9" w:rsidP="009E0DE9">
            <w:r>
              <w:t>Horsepower Charge, per connected HP</w:t>
            </w:r>
          </w:p>
        </w:tc>
        <w:tc>
          <w:tcPr>
            <w:tcW w:w="2160" w:type="dxa"/>
          </w:tcPr>
          <w:p w14:paraId="6F21B8BB" w14:textId="24555B86" w:rsidR="006A0942" w:rsidRDefault="009E0DE9" w:rsidP="009E0DE9">
            <w:pPr>
              <w:tabs>
                <w:tab w:val="decimal" w:pos="1065"/>
              </w:tabs>
            </w:pPr>
            <w:r>
              <w:t>$</w:t>
            </w:r>
            <w:r w:rsidR="006A0942">
              <w:t>21.00</w:t>
            </w:r>
          </w:p>
        </w:tc>
        <w:tc>
          <w:tcPr>
            <w:tcW w:w="2160" w:type="dxa"/>
          </w:tcPr>
          <w:p w14:paraId="502ACB85" w14:textId="45F87305" w:rsidR="009E0DE9" w:rsidRDefault="009E0DE9" w:rsidP="009E0DE9">
            <w:pPr>
              <w:tabs>
                <w:tab w:val="decimal" w:pos="1065"/>
              </w:tabs>
            </w:pPr>
            <w:r>
              <w:t>$2</w:t>
            </w:r>
            <w:r w:rsidR="006A0942">
              <w:t>2</w:t>
            </w:r>
            <w:r>
              <w:t>.00</w:t>
            </w:r>
          </w:p>
        </w:tc>
      </w:tr>
      <w:tr w:rsidR="009E0DE9" w14:paraId="0C09382F" w14:textId="14CE9F5C" w:rsidTr="00625AE8">
        <w:tc>
          <w:tcPr>
            <w:tcW w:w="4410" w:type="dxa"/>
          </w:tcPr>
          <w:p w14:paraId="5940E2D4" w14:textId="77777777" w:rsidR="009E0DE9" w:rsidRDefault="009E0DE9" w:rsidP="009E0DE9">
            <w:r>
              <w:t>Franchise Fee</w:t>
            </w:r>
          </w:p>
        </w:tc>
        <w:tc>
          <w:tcPr>
            <w:tcW w:w="2160" w:type="dxa"/>
          </w:tcPr>
          <w:p w14:paraId="294AD148" w14:textId="53A098DA" w:rsidR="009E0DE9" w:rsidRDefault="009E0DE9" w:rsidP="009E0DE9">
            <w:pPr>
              <w:tabs>
                <w:tab w:val="decimal" w:pos="1065"/>
              </w:tabs>
            </w:pPr>
            <w:r>
              <w:t>5%</w:t>
            </w:r>
          </w:p>
        </w:tc>
        <w:tc>
          <w:tcPr>
            <w:tcW w:w="2160" w:type="dxa"/>
          </w:tcPr>
          <w:p w14:paraId="55C4516E" w14:textId="03324904" w:rsidR="009E0DE9" w:rsidRDefault="009E0DE9" w:rsidP="009E0DE9">
            <w:pPr>
              <w:tabs>
                <w:tab w:val="decimal" w:pos="1065"/>
              </w:tabs>
            </w:pPr>
            <w:r>
              <w:t>5%</w:t>
            </w:r>
          </w:p>
        </w:tc>
      </w:tr>
      <w:tr w:rsidR="009E0DE9" w14:paraId="742C55A9" w14:textId="6774CDF6" w:rsidTr="00625AE8">
        <w:tc>
          <w:tcPr>
            <w:tcW w:w="4410" w:type="dxa"/>
          </w:tcPr>
          <w:p w14:paraId="6293214D" w14:textId="77777777" w:rsidR="009E0DE9" w:rsidRDefault="009E0DE9" w:rsidP="009E0DE9">
            <w:r>
              <w:t>Energy Charge</w:t>
            </w:r>
          </w:p>
        </w:tc>
        <w:tc>
          <w:tcPr>
            <w:tcW w:w="2160" w:type="dxa"/>
          </w:tcPr>
          <w:p w14:paraId="4171703F" w14:textId="77777777" w:rsidR="009E0DE9" w:rsidRDefault="009E0DE9" w:rsidP="009E0DE9">
            <w:pPr>
              <w:tabs>
                <w:tab w:val="decimal" w:pos="1065"/>
              </w:tabs>
            </w:pPr>
          </w:p>
        </w:tc>
        <w:tc>
          <w:tcPr>
            <w:tcW w:w="2160" w:type="dxa"/>
          </w:tcPr>
          <w:p w14:paraId="070E50E1" w14:textId="77777777" w:rsidR="009E0DE9" w:rsidRDefault="009E0DE9" w:rsidP="009E0DE9">
            <w:pPr>
              <w:tabs>
                <w:tab w:val="decimal" w:pos="1065"/>
              </w:tabs>
            </w:pPr>
          </w:p>
        </w:tc>
      </w:tr>
      <w:tr w:rsidR="009E0DE9" w14:paraId="21DDF029" w14:textId="4B417A8A" w:rsidTr="00625AE8">
        <w:tc>
          <w:tcPr>
            <w:tcW w:w="4410" w:type="dxa"/>
          </w:tcPr>
          <w:p w14:paraId="63DF296E" w14:textId="48411F7D" w:rsidR="009E0DE9" w:rsidRDefault="009E0DE9" w:rsidP="009E0DE9">
            <w:pPr>
              <w:tabs>
                <w:tab w:val="left" w:pos="330"/>
              </w:tabs>
            </w:pPr>
            <w:r>
              <w:t xml:space="preserve">   </w:t>
            </w:r>
            <w:r>
              <w:tab/>
              <w:t>All kWh</w:t>
            </w:r>
          </w:p>
        </w:tc>
        <w:tc>
          <w:tcPr>
            <w:tcW w:w="2160" w:type="dxa"/>
          </w:tcPr>
          <w:p w14:paraId="034556AD" w14:textId="23EDBA0B" w:rsidR="009E0DE9" w:rsidRDefault="009E0DE9" w:rsidP="009E0DE9">
            <w:pPr>
              <w:tabs>
                <w:tab w:val="decimal" w:pos="1065"/>
              </w:tabs>
            </w:pPr>
            <w:r>
              <w:t>$0.0710</w:t>
            </w:r>
          </w:p>
        </w:tc>
        <w:tc>
          <w:tcPr>
            <w:tcW w:w="2160" w:type="dxa"/>
          </w:tcPr>
          <w:p w14:paraId="2A06DFD1" w14:textId="3B27DA06" w:rsidR="009E0DE9" w:rsidRDefault="009E0DE9" w:rsidP="009E0DE9">
            <w:pPr>
              <w:tabs>
                <w:tab w:val="decimal" w:pos="1065"/>
              </w:tabs>
            </w:pPr>
            <w:r>
              <w:t>$0.0710</w:t>
            </w:r>
          </w:p>
        </w:tc>
      </w:tr>
    </w:tbl>
    <w:p w14:paraId="4354CD02" w14:textId="6289053A" w:rsidR="001E4779" w:rsidRDefault="001E4779" w:rsidP="00164B57">
      <w:pPr>
        <w:ind w:left="360"/>
      </w:pPr>
    </w:p>
    <w:p w14:paraId="36849970" w14:textId="77777777" w:rsidR="00350F91" w:rsidRDefault="00350F91" w:rsidP="00350F91">
      <w:pPr>
        <w:pStyle w:val="ListParagraph"/>
        <w:contextualSpacing w:val="0"/>
      </w:pPr>
      <w:r w:rsidRPr="001E4779">
        <w:rPr>
          <w:b/>
          <w:bCs/>
        </w:rPr>
        <w:lastRenderedPageBreak/>
        <w:t>Minimum Bill</w:t>
      </w:r>
      <w:r>
        <w:t>:  The Minimum Bill for the year shall be the Horsepower Charge plus the Franchise Fee.</w:t>
      </w:r>
    </w:p>
    <w:p w14:paraId="5C9CE8CC" w14:textId="0F210F56" w:rsidR="00785957" w:rsidRDefault="00785957" w:rsidP="001E4779">
      <w:pPr>
        <w:pStyle w:val="ListParagraph"/>
        <w:contextualSpacing w:val="0"/>
      </w:pPr>
    </w:p>
    <w:p w14:paraId="03FE2428" w14:textId="722E539E" w:rsidR="003F2554" w:rsidRPr="007B2091" w:rsidRDefault="003F2554" w:rsidP="003F2554">
      <w:pPr>
        <w:pStyle w:val="ListParagraph"/>
        <w:numPr>
          <w:ilvl w:val="0"/>
          <w:numId w:val="1"/>
        </w:numPr>
        <w:ind w:left="720" w:hanging="720"/>
        <w:rPr>
          <w:b/>
          <w:bCs/>
          <w:u w:val="single"/>
        </w:rPr>
      </w:pPr>
      <w:r w:rsidRPr="007B2091">
        <w:rPr>
          <w:b/>
          <w:bCs/>
          <w:u w:val="single"/>
        </w:rPr>
        <w:t>Irrigation – No Control</w:t>
      </w:r>
    </w:p>
    <w:p w14:paraId="764AC131" w14:textId="32835AA6" w:rsidR="001E6550" w:rsidRDefault="001E6550" w:rsidP="001E6550">
      <w:pPr>
        <w:rPr>
          <w:b/>
          <w:bCs/>
        </w:rPr>
      </w:pPr>
    </w:p>
    <w:p w14:paraId="743973DC" w14:textId="49996A1A" w:rsidR="001E6550" w:rsidRPr="001E6550" w:rsidRDefault="0029720A" w:rsidP="001E6550">
      <w:pPr>
        <w:pStyle w:val="BodyTextIndent"/>
      </w:pPr>
      <w:r w:rsidRPr="0029720A">
        <w:rPr>
          <w:b/>
          <w:bCs/>
        </w:rPr>
        <w:t>Availability</w:t>
      </w:r>
      <w:r>
        <w:t xml:space="preserve">:  </w:t>
      </w:r>
      <w:r w:rsidR="001E6550" w:rsidRPr="001E6550">
        <w:t xml:space="preserve">Irrigation system will have power available </w:t>
      </w:r>
      <w:r w:rsidR="001E6550">
        <w:t>100% with exception of power outages.</w:t>
      </w:r>
    </w:p>
    <w:p w14:paraId="47BDD598" w14:textId="69C534E3" w:rsidR="003F2554" w:rsidRDefault="003F2554" w:rsidP="003F2554"/>
    <w:p w14:paraId="5057DCAB" w14:textId="335C8F5B" w:rsidR="00350F91" w:rsidRDefault="00350F91" w:rsidP="00350F91">
      <w:pPr>
        <w:tabs>
          <w:tab w:val="decimal" w:pos="6660"/>
          <w:tab w:val="decimal" w:pos="8460"/>
        </w:tabs>
        <w:ind w:left="720"/>
      </w:pPr>
      <w:r w:rsidRPr="00240E6E">
        <w:rPr>
          <w:b/>
          <w:bCs/>
        </w:rPr>
        <w:t>Character of Service</w:t>
      </w:r>
      <w:r>
        <w:t xml:space="preserve">:  AC, 60 Hertz, single or three phase, supplied at any of the City’s standard voltages.  </w:t>
      </w:r>
    </w:p>
    <w:p w14:paraId="00F46A5B" w14:textId="77777777" w:rsidR="008F37BB" w:rsidRDefault="008F37BB" w:rsidP="00350F91">
      <w:pPr>
        <w:tabs>
          <w:tab w:val="decimal" w:pos="6660"/>
          <w:tab w:val="decimal" w:pos="8460"/>
        </w:tabs>
        <w:ind w:left="720"/>
      </w:pPr>
    </w:p>
    <w:p w14:paraId="793AD3D0" w14:textId="77777777" w:rsidR="003F2554" w:rsidRDefault="003F2554" w:rsidP="003F2554">
      <w:pPr>
        <w:pStyle w:val="BodyTextIndent"/>
      </w:pPr>
      <w:r w:rsidRPr="001E4779">
        <w:rPr>
          <w:b/>
          <w:bCs/>
        </w:rPr>
        <w:t>Rates</w:t>
      </w:r>
      <w:r>
        <w:t>:</w:t>
      </w:r>
    </w:p>
    <w:p w14:paraId="60DCC114" w14:textId="77777777" w:rsidR="003F2554" w:rsidRDefault="003F2554" w:rsidP="003F2554">
      <w:pPr>
        <w:ind w:left="360"/>
      </w:pP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2155"/>
        <w:gridCol w:w="2126"/>
      </w:tblGrid>
      <w:tr w:rsidR="00625AE8" w14:paraId="0A9EF378" w14:textId="0516439A" w:rsidTr="00625AE8">
        <w:tc>
          <w:tcPr>
            <w:tcW w:w="4359" w:type="dxa"/>
          </w:tcPr>
          <w:p w14:paraId="0FE81979" w14:textId="77777777" w:rsidR="00625AE8" w:rsidRPr="00BD2D77" w:rsidRDefault="00625AE8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2155" w:type="dxa"/>
          </w:tcPr>
          <w:p w14:paraId="5625FE70" w14:textId="77777777" w:rsidR="00625AE8" w:rsidRPr="00BD2D77" w:rsidRDefault="00625AE8" w:rsidP="00C85E88">
            <w:pPr>
              <w:pStyle w:val="Heading1"/>
              <w:jc w:val="center"/>
            </w:pPr>
            <w:r w:rsidRPr="00BD2D77">
              <w:t>October 1, 2022</w:t>
            </w:r>
          </w:p>
        </w:tc>
        <w:tc>
          <w:tcPr>
            <w:tcW w:w="2126" w:type="dxa"/>
          </w:tcPr>
          <w:p w14:paraId="422C2CF5" w14:textId="285AC0D5" w:rsidR="00625AE8" w:rsidRPr="00BD2D77" w:rsidRDefault="00625AE8" w:rsidP="00C85E88">
            <w:pPr>
              <w:pStyle w:val="Heading1"/>
              <w:jc w:val="center"/>
            </w:pPr>
            <w:r>
              <w:t>October 1, 2023</w:t>
            </w:r>
          </w:p>
        </w:tc>
      </w:tr>
      <w:tr w:rsidR="00625AE8" w14:paraId="01011067" w14:textId="48D30B6C" w:rsidTr="00625AE8">
        <w:tc>
          <w:tcPr>
            <w:tcW w:w="4359" w:type="dxa"/>
          </w:tcPr>
          <w:p w14:paraId="435349F8" w14:textId="77777777" w:rsidR="00625AE8" w:rsidRDefault="00625AE8" w:rsidP="00625AE8">
            <w:r>
              <w:t>Horsepower Charge, per connected HP</w:t>
            </w:r>
          </w:p>
        </w:tc>
        <w:tc>
          <w:tcPr>
            <w:tcW w:w="2155" w:type="dxa"/>
          </w:tcPr>
          <w:p w14:paraId="6D4989C1" w14:textId="74B12D07" w:rsidR="00625AE8" w:rsidRDefault="00625AE8" w:rsidP="00625AE8">
            <w:pPr>
              <w:tabs>
                <w:tab w:val="decimal" w:pos="1065"/>
              </w:tabs>
            </w:pPr>
            <w:r>
              <w:t>$</w:t>
            </w:r>
            <w:r w:rsidR="006A0942">
              <w:t>80</w:t>
            </w:r>
            <w:r>
              <w:t>.00</w:t>
            </w:r>
          </w:p>
        </w:tc>
        <w:tc>
          <w:tcPr>
            <w:tcW w:w="2126" w:type="dxa"/>
          </w:tcPr>
          <w:p w14:paraId="636A0AFE" w14:textId="083141F8" w:rsidR="00625AE8" w:rsidRDefault="00625AE8" w:rsidP="00625AE8">
            <w:pPr>
              <w:tabs>
                <w:tab w:val="decimal" w:pos="1065"/>
              </w:tabs>
            </w:pPr>
            <w:r>
              <w:t>$</w:t>
            </w:r>
            <w:r w:rsidR="006A0942">
              <w:t>82</w:t>
            </w:r>
            <w:r>
              <w:t>.00</w:t>
            </w:r>
          </w:p>
        </w:tc>
      </w:tr>
      <w:tr w:rsidR="00625AE8" w14:paraId="01ACECCE" w14:textId="7634AD87" w:rsidTr="00625AE8">
        <w:tc>
          <w:tcPr>
            <w:tcW w:w="4359" w:type="dxa"/>
          </w:tcPr>
          <w:p w14:paraId="20DEF25F" w14:textId="77777777" w:rsidR="00625AE8" w:rsidRDefault="00625AE8" w:rsidP="00625AE8">
            <w:r>
              <w:t>Franchise Fee</w:t>
            </w:r>
          </w:p>
        </w:tc>
        <w:tc>
          <w:tcPr>
            <w:tcW w:w="2155" w:type="dxa"/>
          </w:tcPr>
          <w:p w14:paraId="2404EDC6" w14:textId="047EDE25" w:rsidR="00625AE8" w:rsidRDefault="00625AE8" w:rsidP="00625AE8">
            <w:pPr>
              <w:tabs>
                <w:tab w:val="decimal" w:pos="1065"/>
              </w:tabs>
            </w:pPr>
            <w:r>
              <w:t>5%</w:t>
            </w:r>
          </w:p>
        </w:tc>
        <w:tc>
          <w:tcPr>
            <w:tcW w:w="2126" w:type="dxa"/>
          </w:tcPr>
          <w:p w14:paraId="5DF20C87" w14:textId="494DD7D6" w:rsidR="00625AE8" w:rsidRDefault="00625AE8" w:rsidP="00625AE8">
            <w:pPr>
              <w:tabs>
                <w:tab w:val="decimal" w:pos="1065"/>
              </w:tabs>
            </w:pPr>
            <w:r>
              <w:t>5%</w:t>
            </w:r>
          </w:p>
        </w:tc>
      </w:tr>
      <w:tr w:rsidR="00625AE8" w14:paraId="1CF71979" w14:textId="29D773E1" w:rsidTr="00625AE8">
        <w:tc>
          <w:tcPr>
            <w:tcW w:w="4359" w:type="dxa"/>
          </w:tcPr>
          <w:p w14:paraId="62055966" w14:textId="0B46E620" w:rsidR="00625AE8" w:rsidRDefault="00625AE8" w:rsidP="00625AE8">
            <w:r>
              <w:t>Energy Charge, all kWh</w:t>
            </w:r>
          </w:p>
        </w:tc>
        <w:tc>
          <w:tcPr>
            <w:tcW w:w="2155" w:type="dxa"/>
          </w:tcPr>
          <w:p w14:paraId="0243919A" w14:textId="07E24468" w:rsidR="00625AE8" w:rsidRDefault="00625AE8" w:rsidP="00625AE8">
            <w:pPr>
              <w:tabs>
                <w:tab w:val="decimal" w:pos="1065"/>
              </w:tabs>
            </w:pPr>
            <w:r>
              <w:t>$0.0750</w:t>
            </w:r>
          </w:p>
        </w:tc>
        <w:tc>
          <w:tcPr>
            <w:tcW w:w="2126" w:type="dxa"/>
          </w:tcPr>
          <w:p w14:paraId="49855A9A" w14:textId="4A5DFB0B" w:rsidR="00625AE8" w:rsidRDefault="00625AE8" w:rsidP="00625AE8">
            <w:pPr>
              <w:tabs>
                <w:tab w:val="decimal" w:pos="1065"/>
              </w:tabs>
            </w:pPr>
            <w:r>
              <w:t>$0.0750</w:t>
            </w:r>
          </w:p>
        </w:tc>
      </w:tr>
    </w:tbl>
    <w:p w14:paraId="19BE1485" w14:textId="77777777" w:rsidR="003F2554" w:rsidRDefault="003F2554" w:rsidP="003F2554">
      <w:pPr>
        <w:ind w:left="360"/>
      </w:pPr>
    </w:p>
    <w:p w14:paraId="6B820D72" w14:textId="7E316598" w:rsidR="009E0DE9" w:rsidRDefault="009E0DE9" w:rsidP="009E0DE9">
      <w:pPr>
        <w:pStyle w:val="ListParagraph"/>
        <w:contextualSpacing w:val="0"/>
      </w:pPr>
      <w:r w:rsidRPr="001E4779">
        <w:rPr>
          <w:b/>
          <w:bCs/>
        </w:rPr>
        <w:t>Minimum Bill</w:t>
      </w:r>
      <w:r>
        <w:t xml:space="preserve">:  The Minimum Bill </w:t>
      </w:r>
      <w:r w:rsidR="00350F91">
        <w:t xml:space="preserve">for the year </w:t>
      </w:r>
      <w:r>
        <w:t>shall be the Horsepower Charge</w:t>
      </w:r>
      <w:r w:rsidR="00350F91">
        <w:t xml:space="preserve"> plus the Franchise Fee.</w:t>
      </w:r>
    </w:p>
    <w:p w14:paraId="311CA5CA" w14:textId="77777777" w:rsidR="00817EE7" w:rsidRDefault="00817EE7" w:rsidP="003F2554">
      <w:pPr>
        <w:pStyle w:val="ListParagraph"/>
        <w:contextualSpacing w:val="0"/>
        <w:rPr>
          <w:b/>
          <w:bCs/>
        </w:rPr>
      </w:pPr>
    </w:p>
    <w:p w14:paraId="78F0FF6E" w14:textId="5B154DDA" w:rsidR="001E4779" w:rsidRPr="007B2091" w:rsidRDefault="001E4779" w:rsidP="001E4779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  <w:bCs/>
          <w:u w:val="single"/>
        </w:rPr>
      </w:pPr>
      <w:r w:rsidRPr="007B2091">
        <w:rPr>
          <w:b/>
          <w:bCs/>
          <w:u w:val="single"/>
        </w:rPr>
        <w:t>Security Lighting</w:t>
      </w:r>
    </w:p>
    <w:p w14:paraId="46B8030F" w14:textId="4AB3E219" w:rsidR="001E4779" w:rsidRDefault="001E4779" w:rsidP="001E4779">
      <w:pPr>
        <w:rPr>
          <w:b/>
          <w:bCs/>
        </w:rPr>
      </w:pPr>
    </w:p>
    <w:p w14:paraId="25AAF2DB" w14:textId="41977DF9" w:rsidR="001E4779" w:rsidRDefault="001E4779" w:rsidP="001E4779">
      <w:pPr>
        <w:ind w:left="720"/>
      </w:pPr>
      <w:r w:rsidRPr="001E4779">
        <w:rPr>
          <w:b/>
          <w:bCs/>
        </w:rPr>
        <w:t>Rates</w:t>
      </w:r>
      <w:r>
        <w:t>:</w:t>
      </w:r>
    </w:p>
    <w:p w14:paraId="6BC88176" w14:textId="061B7B11" w:rsidR="001E4779" w:rsidRDefault="001E4779" w:rsidP="001E4779">
      <w:pPr>
        <w:ind w:left="720"/>
      </w:pP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065"/>
        <w:gridCol w:w="2340"/>
        <w:gridCol w:w="2430"/>
      </w:tblGrid>
      <w:tr w:rsidR="00625AE8" w14:paraId="273A6438" w14:textId="1CEADA15" w:rsidTr="00823969">
        <w:tc>
          <w:tcPr>
            <w:tcW w:w="3870" w:type="dxa"/>
            <w:gridSpan w:val="2"/>
          </w:tcPr>
          <w:p w14:paraId="4B518670" w14:textId="77777777" w:rsidR="00625AE8" w:rsidRPr="00BD2D77" w:rsidRDefault="00625AE8" w:rsidP="00C85E88">
            <w:pPr>
              <w:pStyle w:val="Heading1"/>
            </w:pPr>
            <w:r w:rsidRPr="00BD2D77">
              <w:t xml:space="preserve">EFFECTIVE DATE:  </w:t>
            </w:r>
          </w:p>
        </w:tc>
        <w:tc>
          <w:tcPr>
            <w:tcW w:w="2340" w:type="dxa"/>
          </w:tcPr>
          <w:p w14:paraId="119F4C2F" w14:textId="77777777" w:rsidR="00625AE8" w:rsidRPr="00BD2D77" w:rsidRDefault="00625AE8" w:rsidP="00C85E88">
            <w:pPr>
              <w:pStyle w:val="Heading1"/>
              <w:jc w:val="center"/>
            </w:pPr>
            <w:r w:rsidRPr="00BD2D77">
              <w:t>October 1, 2022</w:t>
            </w:r>
          </w:p>
        </w:tc>
        <w:tc>
          <w:tcPr>
            <w:tcW w:w="2430" w:type="dxa"/>
          </w:tcPr>
          <w:p w14:paraId="78BD2986" w14:textId="708C1236" w:rsidR="00625AE8" w:rsidRPr="00BD2D77" w:rsidRDefault="00625AE8" w:rsidP="00C85E88">
            <w:pPr>
              <w:pStyle w:val="Heading1"/>
              <w:jc w:val="center"/>
            </w:pPr>
            <w:r>
              <w:t>October 1, 2023</w:t>
            </w:r>
          </w:p>
        </w:tc>
      </w:tr>
      <w:tr w:rsidR="00625AE8" w14:paraId="48937D69" w14:textId="0BEEE7FA" w:rsidTr="00823969">
        <w:tc>
          <w:tcPr>
            <w:tcW w:w="805" w:type="dxa"/>
          </w:tcPr>
          <w:p w14:paraId="5AC63D16" w14:textId="6F394184" w:rsidR="00625AE8" w:rsidRPr="001813C8" w:rsidRDefault="00625AE8" w:rsidP="001813C8">
            <w:pPr>
              <w:pStyle w:val="Heading2"/>
            </w:pPr>
            <w:r w:rsidRPr="001813C8">
              <w:t>Watt</w:t>
            </w:r>
          </w:p>
        </w:tc>
        <w:tc>
          <w:tcPr>
            <w:tcW w:w="3065" w:type="dxa"/>
          </w:tcPr>
          <w:p w14:paraId="06237437" w14:textId="1DBCAF4F" w:rsidR="00625AE8" w:rsidRPr="001813C8" w:rsidRDefault="00625AE8" w:rsidP="001813C8">
            <w:pPr>
              <w:pStyle w:val="Heading2"/>
            </w:pPr>
            <w:r w:rsidRPr="001813C8">
              <w:t>Type</w:t>
            </w:r>
            <w:r>
              <w:t xml:space="preserve"> of Light</w:t>
            </w:r>
          </w:p>
        </w:tc>
        <w:tc>
          <w:tcPr>
            <w:tcW w:w="2340" w:type="dxa"/>
          </w:tcPr>
          <w:p w14:paraId="18BA9283" w14:textId="1763A98E" w:rsidR="00625AE8" w:rsidRPr="001813C8" w:rsidRDefault="00625AE8" w:rsidP="001813C8">
            <w:pPr>
              <w:pStyle w:val="Heading3"/>
            </w:pPr>
            <w:r w:rsidRPr="001813C8">
              <w:t>Per Lamp, Per Month</w:t>
            </w:r>
          </w:p>
        </w:tc>
        <w:tc>
          <w:tcPr>
            <w:tcW w:w="2430" w:type="dxa"/>
          </w:tcPr>
          <w:p w14:paraId="674623AE" w14:textId="2F692F3C" w:rsidR="00625AE8" w:rsidRPr="001813C8" w:rsidRDefault="00625AE8" w:rsidP="001813C8">
            <w:pPr>
              <w:pStyle w:val="Heading3"/>
            </w:pPr>
            <w:r>
              <w:t>Per Lamp, Per Month</w:t>
            </w:r>
          </w:p>
        </w:tc>
      </w:tr>
      <w:tr w:rsidR="00625AE8" w14:paraId="2AF97B06" w14:textId="08D3BD74" w:rsidTr="00823969">
        <w:tc>
          <w:tcPr>
            <w:tcW w:w="805" w:type="dxa"/>
          </w:tcPr>
          <w:p w14:paraId="2AE5234C" w14:textId="13B3FA17" w:rsidR="00625AE8" w:rsidRDefault="00625AE8" w:rsidP="00625AE8">
            <w:pPr>
              <w:jc w:val="center"/>
            </w:pPr>
            <w:r>
              <w:t>100</w:t>
            </w:r>
          </w:p>
        </w:tc>
        <w:tc>
          <w:tcPr>
            <w:tcW w:w="3065" w:type="dxa"/>
          </w:tcPr>
          <w:p w14:paraId="5D3F0C78" w14:textId="423E62C4" w:rsidR="00625AE8" w:rsidRDefault="00625AE8" w:rsidP="00625AE8">
            <w:r>
              <w:t>High Sodium Pressure</w:t>
            </w:r>
          </w:p>
        </w:tc>
        <w:tc>
          <w:tcPr>
            <w:tcW w:w="2340" w:type="dxa"/>
          </w:tcPr>
          <w:p w14:paraId="4211410E" w14:textId="6697E4E8" w:rsidR="00625AE8" w:rsidRDefault="00625AE8" w:rsidP="00625AE8">
            <w:pPr>
              <w:tabs>
                <w:tab w:val="decimal" w:pos="1065"/>
              </w:tabs>
            </w:pPr>
            <w:r>
              <w:t>$3.37</w:t>
            </w:r>
          </w:p>
        </w:tc>
        <w:tc>
          <w:tcPr>
            <w:tcW w:w="2430" w:type="dxa"/>
          </w:tcPr>
          <w:p w14:paraId="3E17CC8E" w14:textId="10091831" w:rsidR="00625AE8" w:rsidRDefault="00625AE8" w:rsidP="00625AE8">
            <w:pPr>
              <w:tabs>
                <w:tab w:val="decimal" w:pos="1065"/>
              </w:tabs>
            </w:pPr>
            <w:r>
              <w:t>$3.47</w:t>
            </w:r>
          </w:p>
        </w:tc>
      </w:tr>
      <w:tr w:rsidR="00625AE8" w14:paraId="3594CEE2" w14:textId="033BAA68" w:rsidTr="00823969">
        <w:tc>
          <w:tcPr>
            <w:tcW w:w="805" w:type="dxa"/>
          </w:tcPr>
          <w:p w14:paraId="551FF204" w14:textId="34F90613" w:rsidR="00625AE8" w:rsidRDefault="00625AE8" w:rsidP="00625AE8">
            <w:pPr>
              <w:jc w:val="center"/>
            </w:pPr>
            <w:r>
              <w:t>250</w:t>
            </w:r>
          </w:p>
        </w:tc>
        <w:tc>
          <w:tcPr>
            <w:tcW w:w="3065" w:type="dxa"/>
          </w:tcPr>
          <w:p w14:paraId="04BB5486" w14:textId="0B010719" w:rsidR="00625AE8" w:rsidRDefault="00625AE8" w:rsidP="00625AE8">
            <w:r>
              <w:t>High Sodium Pressure</w:t>
            </w:r>
          </w:p>
        </w:tc>
        <w:tc>
          <w:tcPr>
            <w:tcW w:w="2340" w:type="dxa"/>
          </w:tcPr>
          <w:p w14:paraId="013DA94E" w14:textId="5444A1A9" w:rsidR="00625AE8" w:rsidRDefault="00625AE8" w:rsidP="00625AE8">
            <w:pPr>
              <w:tabs>
                <w:tab w:val="decimal" w:pos="1065"/>
              </w:tabs>
            </w:pPr>
            <w:r>
              <w:t>$8.25</w:t>
            </w:r>
          </w:p>
        </w:tc>
        <w:tc>
          <w:tcPr>
            <w:tcW w:w="2430" w:type="dxa"/>
          </w:tcPr>
          <w:p w14:paraId="2304FA53" w14:textId="20A3CF0E" w:rsidR="00625AE8" w:rsidRDefault="00625AE8" w:rsidP="00625AE8">
            <w:pPr>
              <w:tabs>
                <w:tab w:val="decimal" w:pos="1065"/>
              </w:tabs>
            </w:pPr>
            <w:r>
              <w:t>$8.50</w:t>
            </w:r>
          </w:p>
        </w:tc>
      </w:tr>
      <w:tr w:rsidR="00625AE8" w14:paraId="3E915EAC" w14:textId="110411E2" w:rsidTr="00823969">
        <w:tc>
          <w:tcPr>
            <w:tcW w:w="805" w:type="dxa"/>
          </w:tcPr>
          <w:p w14:paraId="702EFD75" w14:textId="506AE2FD" w:rsidR="00625AE8" w:rsidRDefault="00625AE8" w:rsidP="00625AE8">
            <w:pPr>
              <w:tabs>
                <w:tab w:val="left" w:pos="330"/>
              </w:tabs>
              <w:jc w:val="center"/>
            </w:pPr>
            <w:r>
              <w:t>400</w:t>
            </w:r>
          </w:p>
        </w:tc>
        <w:tc>
          <w:tcPr>
            <w:tcW w:w="3065" w:type="dxa"/>
          </w:tcPr>
          <w:p w14:paraId="28D17AC3" w14:textId="4179F40B" w:rsidR="00625AE8" w:rsidRDefault="00625AE8" w:rsidP="00625AE8">
            <w:pPr>
              <w:tabs>
                <w:tab w:val="left" w:pos="330"/>
              </w:tabs>
            </w:pPr>
            <w:r>
              <w:t>High Sodium Pressure</w:t>
            </w:r>
          </w:p>
        </w:tc>
        <w:tc>
          <w:tcPr>
            <w:tcW w:w="2340" w:type="dxa"/>
          </w:tcPr>
          <w:p w14:paraId="6F44D44C" w14:textId="67FAA85C" w:rsidR="00625AE8" w:rsidRDefault="00625AE8" w:rsidP="00625AE8">
            <w:pPr>
              <w:tabs>
                <w:tab w:val="decimal" w:pos="1065"/>
              </w:tabs>
            </w:pPr>
            <w:r>
              <w:t>$12.61</w:t>
            </w:r>
          </w:p>
        </w:tc>
        <w:tc>
          <w:tcPr>
            <w:tcW w:w="2430" w:type="dxa"/>
          </w:tcPr>
          <w:p w14:paraId="642EB968" w14:textId="474B04CE" w:rsidR="00625AE8" w:rsidRDefault="00625AE8" w:rsidP="00625AE8">
            <w:pPr>
              <w:tabs>
                <w:tab w:val="decimal" w:pos="1065"/>
              </w:tabs>
            </w:pPr>
            <w:r>
              <w:t>$12.99</w:t>
            </w:r>
          </w:p>
        </w:tc>
      </w:tr>
      <w:tr w:rsidR="00625AE8" w14:paraId="7FB8CED5" w14:textId="6F8BAE5C" w:rsidTr="00823969">
        <w:tc>
          <w:tcPr>
            <w:tcW w:w="805" w:type="dxa"/>
          </w:tcPr>
          <w:p w14:paraId="1884FD69" w14:textId="2F92E6D1" w:rsidR="00625AE8" w:rsidRDefault="00625AE8" w:rsidP="00625AE8">
            <w:pPr>
              <w:tabs>
                <w:tab w:val="left" w:pos="330"/>
              </w:tabs>
              <w:jc w:val="center"/>
            </w:pPr>
            <w:r>
              <w:t>175</w:t>
            </w:r>
          </w:p>
        </w:tc>
        <w:tc>
          <w:tcPr>
            <w:tcW w:w="3065" w:type="dxa"/>
          </w:tcPr>
          <w:p w14:paraId="201FE87D" w14:textId="7DA72228" w:rsidR="00625AE8" w:rsidRDefault="00625AE8" w:rsidP="00625AE8">
            <w:pPr>
              <w:tabs>
                <w:tab w:val="left" w:pos="330"/>
              </w:tabs>
            </w:pPr>
            <w:r>
              <w:t>Mercy Vapor</w:t>
            </w:r>
          </w:p>
        </w:tc>
        <w:tc>
          <w:tcPr>
            <w:tcW w:w="2340" w:type="dxa"/>
          </w:tcPr>
          <w:p w14:paraId="0326B9F6" w14:textId="1619B4B4" w:rsidR="00625AE8" w:rsidRDefault="00625AE8" w:rsidP="00625AE8">
            <w:pPr>
              <w:tabs>
                <w:tab w:val="decimal" w:pos="1065"/>
              </w:tabs>
            </w:pPr>
            <w:r>
              <w:t>$4.79</w:t>
            </w:r>
          </w:p>
        </w:tc>
        <w:tc>
          <w:tcPr>
            <w:tcW w:w="2430" w:type="dxa"/>
          </w:tcPr>
          <w:p w14:paraId="5CACE89F" w14:textId="24043FEF" w:rsidR="00625AE8" w:rsidRDefault="00625AE8" w:rsidP="00625AE8">
            <w:pPr>
              <w:tabs>
                <w:tab w:val="decimal" w:pos="1065"/>
              </w:tabs>
            </w:pPr>
            <w:r>
              <w:t>$4.93</w:t>
            </w:r>
          </w:p>
        </w:tc>
      </w:tr>
      <w:tr w:rsidR="00625AE8" w14:paraId="54C5EFED" w14:textId="7064F67F" w:rsidTr="00823969">
        <w:tc>
          <w:tcPr>
            <w:tcW w:w="805" w:type="dxa"/>
          </w:tcPr>
          <w:p w14:paraId="1C0FD2AE" w14:textId="31ADB0C6" w:rsidR="00625AE8" w:rsidRDefault="00625AE8" w:rsidP="00625AE8">
            <w:pPr>
              <w:tabs>
                <w:tab w:val="left" w:pos="330"/>
              </w:tabs>
              <w:jc w:val="center"/>
            </w:pPr>
            <w:r>
              <w:t>43</w:t>
            </w:r>
          </w:p>
        </w:tc>
        <w:tc>
          <w:tcPr>
            <w:tcW w:w="3065" w:type="dxa"/>
          </w:tcPr>
          <w:p w14:paraId="26C78EA8" w14:textId="223554DC" w:rsidR="00625AE8" w:rsidRDefault="00625AE8" w:rsidP="00625AE8">
            <w:pPr>
              <w:tabs>
                <w:tab w:val="left" w:pos="330"/>
              </w:tabs>
            </w:pPr>
            <w:r>
              <w:t>LED</w:t>
            </w:r>
          </w:p>
        </w:tc>
        <w:tc>
          <w:tcPr>
            <w:tcW w:w="2340" w:type="dxa"/>
          </w:tcPr>
          <w:p w14:paraId="50B898AC" w14:textId="425B63E6" w:rsidR="00625AE8" w:rsidRDefault="00625AE8" w:rsidP="00625AE8">
            <w:pPr>
              <w:tabs>
                <w:tab w:val="decimal" w:pos="1065"/>
              </w:tabs>
            </w:pPr>
            <w:r>
              <w:t>$4.79</w:t>
            </w:r>
          </w:p>
        </w:tc>
        <w:tc>
          <w:tcPr>
            <w:tcW w:w="2430" w:type="dxa"/>
          </w:tcPr>
          <w:p w14:paraId="6C516510" w14:textId="52157948" w:rsidR="00625AE8" w:rsidRDefault="00625AE8" w:rsidP="00625AE8">
            <w:pPr>
              <w:tabs>
                <w:tab w:val="decimal" w:pos="1065"/>
              </w:tabs>
            </w:pPr>
            <w:r>
              <w:t>$4.93</w:t>
            </w:r>
          </w:p>
        </w:tc>
      </w:tr>
      <w:tr w:rsidR="00BA6AA5" w14:paraId="5F077387" w14:textId="77777777" w:rsidTr="00823969">
        <w:tc>
          <w:tcPr>
            <w:tcW w:w="805" w:type="dxa"/>
          </w:tcPr>
          <w:p w14:paraId="07C15786" w14:textId="1B91A56A" w:rsidR="00BA6AA5" w:rsidRDefault="00BA6AA5" w:rsidP="00625AE8">
            <w:pPr>
              <w:tabs>
                <w:tab w:val="left" w:pos="330"/>
              </w:tabs>
              <w:jc w:val="center"/>
            </w:pPr>
            <w:r>
              <w:t>50</w:t>
            </w:r>
          </w:p>
        </w:tc>
        <w:tc>
          <w:tcPr>
            <w:tcW w:w="3065" w:type="dxa"/>
          </w:tcPr>
          <w:p w14:paraId="1F4771FE" w14:textId="7E34864B" w:rsidR="00BA6AA5" w:rsidRDefault="00E17A29" w:rsidP="00625AE8">
            <w:pPr>
              <w:tabs>
                <w:tab w:val="left" w:pos="330"/>
              </w:tabs>
            </w:pPr>
            <w:r>
              <w:t>LED</w:t>
            </w:r>
          </w:p>
        </w:tc>
        <w:tc>
          <w:tcPr>
            <w:tcW w:w="2340" w:type="dxa"/>
          </w:tcPr>
          <w:p w14:paraId="12ECED9A" w14:textId="614964E2" w:rsidR="00BA6AA5" w:rsidRDefault="00FC3278" w:rsidP="00625AE8">
            <w:pPr>
              <w:tabs>
                <w:tab w:val="decimal" w:pos="1065"/>
              </w:tabs>
            </w:pPr>
            <w:r>
              <w:t>$5.43</w:t>
            </w:r>
          </w:p>
        </w:tc>
        <w:tc>
          <w:tcPr>
            <w:tcW w:w="2430" w:type="dxa"/>
          </w:tcPr>
          <w:p w14:paraId="2663D5A2" w14:textId="7E0C9901" w:rsidR="00BA6AA5" w:rsidRDefault="00FC3278" w:rsidP="00625AE8">
            <w:pPr>
              <w:tabs>
                <w:tab w:val="decimal" w:pos="1065"/>
              </w:tabs>
            </w:pPr>
            <w:r>
              <w:t>$5.43</w:t>
            </w:r>
          </w:p>
        </w:tc>
      </w:tr>
      <w:tr w:rsidR="00625AE8" w14:paraId="7B4E29F9" w14:textId="099F0BA1" w:rsidTr="00823969">
        <w:tc>
          <w:tcPr>
            <w:tcW w:w="805" w:type="dxa"/>
          </w:tcPr>
          <w:p w14:paraId="169FD2E7" w14:textId="6F637564" w:rsidR="00625AE8" w:rsidRDefault="00625AE8" w:rsidP="00625AE8">
            <w:pPr>
              <w:tabs>
                <w:tab w:val="left" w:pos="330"/>
              </w:tabs>
              <w:jc w:val="center"/>
            </w:pPr>
            <w:r>
              <w:t>129</w:t>
            </w:r>
          </w:p>
        </w:tc>
        <w:tc>
          <w:tcPr>
            <w:tcW w:w="3065" w:type="dxa"/>
          </w:tcPr>
          <w:p w14:paraId="2A1B2F57" w14:textId="33CE0623" w:rsidR="00625AE8" w:rsidRDefault="00625AE8" w:rsidP="00625AE8">
            <w:pPr>
              <w:tabs>
                <w:tab w:val="left" w:pos="330"/>
              </w:tabs>
            </w:pPr>
            <w:r>
              <w:t>LED</w:t>
            </w:r>
            <w:r w:rsidR="00330110">
              <w:t xml:space="preserve"> FLOOD</w:t>
            </w:r>
          </w:p>
        </w:tc>
        <w:tc>
          <w:tcPr>
            <w:tcW w:w="2340" w:type="dxa"/>
          </w:tcPr>
          <w:p w14:paraId="6FF3E968" w14:textId="47143D9B" w:rsidR="00625AE8" w:rsidRDefault="00625AE8" w:rsidP="00625AE8">
            <w:pPr>
              <w:tabs>
                <w:tab w:val="decimal" w:pos="1065"/>
              </w:tabs>
            </w:pPr>
            <w:r>
              <w:t>$12.61</w:t>
            </w:r>
          </w:p>
        </w:tc>
        <w:tc>
          <w:tcPr>
            <w:tcW w:w="2430" w:type="dxa"/>
          </w:tcPr>
          <w:p w14:paraId="358DD9DC" w14:textId="1CDAA79C" w:rsidR="00625AE8" w:rsidRDefault="00625AE8" w:rsidP="00625AE8">
            <w:pPr>
              <w:tabs>
                <w:tab w:val="decimal" w:pos="1065"/>
              </w:tabs>
            </w:pPr>
            <w:r>
              <w:t>$12.99</w:t>
            </w:r>
          </w:p>
        </w:tc>
      </w:tr>
    </w:tbl>
    <w:p w14:paraId="674CDD91" w14:textId="09715941" w:rsidR="001E4779" w:rsidRDefault="001E4779" w:rsidP="001E4779">
      <w:pPr>
        <w:pStyle w:val="ListParagraph"/>
        <w:contextualSpacing w:val="0"/>
      </w:pPr>
    </w:p>
    <w:p w14:paraId="09F3FBF9" w14:textId="5C26612E" w:rsidR="00F32236" w:rsidRPr="007B2091" w:rsidRDefault="00F32236" w:rsidP="00F32236">
      <w:pPr>
        <w:pStyle w:val="ListParagraph"/>
        <w:numPr>
          <w:ilvl w:val="0"/>
          <w:numId w:val="1"/>
        </w:numPr>
        <w:ind w:left="720" w:hanging="720"/>
        <w:contextualSpacing w:val="0"/>
        <w:rPr>
          <w:u w:val="single"/>
        </w:rPr>
      </w:pPr>
      <w:r w:rsidRPr="007B2091">
        <w:rPr>
          <w:b/>
          <w:bCs/>
          <w:u w:val="single"/>
        </w:rPr>
        <w:t>Net Metering</w:t>
      </w:r>
    </w:p>
    <w:p w14:paraId="476B116E" w14:textId="77777777" w:rsidR="00823969" w:rsidRPr="00F32236" w:rsidRDefault="00823969" w:rsidP="00823969">
      <w:pPr>
        <w:pStyle w:val="ListParagraph"/>
        <w:contextualSpacing w:val="0"/>
      </w:pPr>
    </w:p>
    <w:p w14:paraId="3B0DE68C" w14:textId="63CD0795" w:rsidR="00471873" w:rsidRDefault="00F32236" w:rsidP="00471873">
      <w:pPr>
        <w:pStyle w:val="BodyTextIndent"/>
      </w:pPr>
      <w:r>
        <w:t xml:space="preserve">The Net Excess Generation (NEG) Renewable Reimbursement Rate is a flat rate at which the City will reimburse an electric customer for Solar Power Excess Electrical Generation.  Current NEG Flat Rate:  </w:t>
      </w:r>
      <w:r w:rsidR="007553E8">
        <w:t xml:space="preserve">Summer:  </w:t>
      </w:r>
      <w:r>
        <w:t>$0.0</w:t>
      </w:r>
      <w:r w:rsidR="00027729">
        <w:t>3256</w:t>
      </w:r>
      <w:r>
        <w:t xml:space="preserve"> per kWh</w:t>
      </w:r>
      <w:r w:rsidR="007553E8">
        <w:t>. Winter: $0.0</w:t>
      </w:r>
      <w:r w:rsidR="00027729">
        <w:t>3016</w:t>
      </w:r>
      <w:r w:rsidR="007553E8">
        <w:t xml:space="preserve"> per kWh</w:t>
      </w:r>
    </w:p>
    <w:p w14:paraId="5C7B1991" w14:textId="77777777" w:rsidR="00D80FBB" w:rsidRDefault="00D80FBB" w:rsidP="00471873">
      <w:pPr>
        <w:pStyle w:val="BodyTextIndent"/>
      </w:pPr>
    </w:p>
    <w:p w14:paraId="7990C72F" w14:textId="77777777" w:rsidR="00D80FBB" w:rsidRDefault="00D80FBB" w:rsidP="00471873">
      <w:pPr>
        <w:pStyle w:val="BodyTextIndent"/>
      </w:pPr>
    </w:p>
    <w:p w14:paraId="42364B6A" w14:textId="77777777" w:rsidR="00D80FBB" w:rsidRDefault="00D80FBB" w:rsidP="00471873">
      <w:pPr>
        <w:pStyle w:val="BodyTextIndent"/>
      </w:pPr>
    </w:p>
    <w:p w14:paraId="37F7E65E" w14:textId="77777777" w:rsidR="00D80FBB" w:rsidRDefault="00D80FBB" w:rsidP="00471873">
      <w:pPr>
        <w:pStyle w:val="BodyTextIndent"/>
      </w:pPr>
    </w:p>
    <w:p w14:paraId="3C4D7B37" w14:textId="77777777" w:rsidR="00D80FBB" w:rsidRDefault="00D80FBB" w:rsidP="00471873">
      <w:pPr>
        <w:pStyle w:val="BodyTextIndent"/>
      </w:pPr>
    </w:p>
    <w:p w14:paraId="037CC95F" w14:textId="77777777" w:rsidR="00D80FBB" w:rsidRDefault="00D80FBB" w:rsidP="00471873">
      <w:pPr>
        <w:pStyle w:val="BodyTextIndent"/>
      </w:pPr>
    </w:p>
    <w:p w14:paraId="6545F390" w14:textId="77777777" w:rsidR="00D80FBB" w:rsidRDefault="00D80FBB" w:rsidP="00471873">
      <w:pPr>
        <w:pStyle w:val="BodyTextIndent"/>
      </w:pPr>
    </w:p>
    <w:p w14:paraId="479DC20A" w14:textId="77777777" w:rsidR="00D80FBB" w:rsidRDefault="00D80FBB" w:rsidP="00471873">
      <w:pPr>
        <w:pStyle w:val="BodyTextIndent"/>
      </w:pPr>
    </w:p>
    <w:p w14:paraId="0A29D499" w14:textId="77777777" w:rsidR="00D80FBB" w:rsidRDefault="00D80FBB" w:rsidP="00471873">
      <w:pPr>
        <w:pStyle w:val="BodyTextIndent"/>
      </w:pPr>
    </w:p>
    <w:p w14:paraId="01CDB8B1" w14:textId="77777777" w:rsidR="00D80FBB" w:rsidRDefault="00D80FBB" w:rsidP="00471873">
      <w:pPr>
        <w:pStyle w:val="BodyTextIndent"/>
      </w:pPr>
    </w:p>
    <w:p w14:paraId="13AE35D2" w14:textId="77777777" w:rsidR="007B2091" w:rsidRDefault="007B2091" w:rsidP="00401C46">
      <w:pPr>
        <w:jc w:val="left"/>
        <w:rPr>
          <w:b/>
          <w:bCs/>
        </w:rPr>
      </w:pPr>
    </w:p>
    <w:p w14:paraId="3813319B" w14:textId="41B73F0B" w:rsidR="00F32236" w:rsidRDefault="00F32236" w:rsidP="00401C46">
      <w:pPr>
        <w:jc w:val="left"/>
      </w:pPr>
      <w:r w:rsidRPr="005B2DAA">
        <w:rPr>
          <w:b/>
          <w:bCs/>
        </w:rPr>
        <w:t>General Information</w:t>
      </w:r>
    </w:p>
    <w:p w14:paraId="24A66C56" w14:textId="1F96D86A" w:rsidR="00F32236" w:rsidRDefault="00F32236" w:rsidP="00F32236">
      <w:pPr>
        <w:ind w:left="720"/>
      </w:pPr>
    </w:p>
    <w:p w14:paraId="010FDB98" w14:textId="467DA470" w:rsidR="00350F91" w:rsidRDefault="00825955" w:rsidP="00F32236">
      <w:pPr>
        <w:pStyle w:val="ListParagraph"/>
        <w:numPr>
          <w:ilvl w:val="1"/>
          <w:numId w:val="1"/>
        </w:numPr>
        <w:ind w:left="1440" w:hanging="720"/>
      </w:pPr>
      <w:r w:rsidRPr="00471873">
        <w:rPr>
          <w:b/>
          <w:bCs/>
        </w:rPr>
        <w:t>Seasons</w:t>
      </w:r>
      <w:r w:rsidR="00780999">
        <w:rPr>
          <w:b/>
          <w:bCs/>
        </w:rPr>
        <w:t>:</w:t>
      </w:r>
    </w:p>
    <w:p w14:paraId="5D1A34E0" w14:textId="77777777" w:rsidR="00780999" w:rsidRPr="00471873" w:rsidRDefault="00780999" w:rsidP="00780999">
      <w:pPr>
        <w:pStyle w:val="ListParagraph"/>
        <w:ind w:left="1440"/>
      </w:pPr>
    </w:p>
    <w:p w14:paraId="2632FAF1" w14:textId="09ACD46A" w:rsidR="00350F91" w:rsidRDefault="00350F91" w:rsidP="00780999">
      <w:pPr>
        <w:pStyle w:val="ListParagraph"/>
        <w:numPr>
          <w:ilvl w:val="2"/>
          <w:numId w:val="3"/>
        </w:numPr>
        <w:ind w:left="1800"/>
      </w:pPr>
      <w:r>
        <w:rPr>
          <w:b/>
          <w:bCs/>
        </w:rPr>
        <w:t xml:space="preserve">All Customers </w:t>
      </w:r>
      <w:r w:rsidR="005B2DAA">
        <w:rPr>
          <w:b/>
          <w:bCs/>
        </w:rPr>
        <w:t>except</w:t>
      </w:r>
      <w:r>
        <w:rPr>
          <w:b/>
          <w:bCs/>
        </w:rPr>
        <w:t xml:space="preserve"> Irrigation and </w:t>
      </w:r>
      <w:r w:rsidR="008629D2">
        <w:rPr>
          <w:b/>
          <w:bCs/>
        </w:rPr>
        <w:t>Industrial</w:t>
      </w:r>
      <w:r w:rsidR="00825955">
        <w:t xml:space="preserve">:  </w:t>
      </w:r>
      <w:r>
        <w:t>S</w:t>
      </w:r>
      <w:r w:rsidR="00825955">
        <w:t>ummer rates shall apply to all billings</w:t>
      </w:r>
      <w:r>
        <w:t xml:space="preserve"> </w:t>
      </w:r>
      <w:r w:rsidR="00825955">
        <w:t>for usage during the months of June</w:t>
      </w:r>
      <w:r w:rsidR="00A62800">
        <w:t xml:space="preserve"> through </w:t>
      </w:r>
      <w:r w:rsidR="00825955">
        <w:t>October.  Winter rates shall apply to all billings for usage during the months of November</w:t>
      </w:r>
      <w:r w:rsidR="00A62800">
        <w:t xml:space="preserve"> through</w:t>
      </w:r>
      <w:r w:rsidR="00825955">
        <w:t xml:space="preserve"> May. </w:t>
      </w:r>
      <w:r w:rsidR="00A62800">
        <w:t xml:space="preserve"> </w:t>
      </w:r>
    </w:p>
    <w:p w14:paraId="6386D4CC" w14:textId="5D0766BD" w:rsidR="007C6F77" w:rsidRDefault="00350F91" w:rsidP="00780999">
      <w:pPr>
        <w:pStyle w:val="ListParagraph"/>
        <w:numPr>
          <w:ilvl w:val="2"/>
          <w:numId w:val="3"/>
        </w:numPr>
        <w:ind w:left="1800"/>
      </w:pPr>
      <w:r>
        <w:rPr>
          <w:b/>
          <w:bCs/>
        </w:rPr>
        <w:t>Industrial</w:t>
      </w:r>
      <w:r w:rsidRPr="00471873">
        <w:t>:</w:t>
      </w:r>
      <w:r>
        <w:t xml:space="preserve">  </w:t>
      </w:r>
      <w:r w:rsidR="00A143C3">
        <w:t>Summer rates shall apply to all billings for usage during the months of June through September</w:t>
      </w:r>
      <w:r>
        <w:t>. W</w:t>
      </w:r>
      <w:r w:rsidR="00A143C3">
        <w:t>inter rates shall apply to all billings for usage during the months of October through May.</w:t>
      </w:r>
    </w:p>
    <w:p w14:paraId="256A736E" w14:textId="051DE5D5" w:rsidR="00350F91" w:rsidRDefault="00350F91" w:rsidP="00780999">
      <w:pPr>
        <w:pStyle w:val="ListParagraph"/>
        <w:numPr>
          <w:ilvl w:val="2"/>
          <w:numId w:val="3"/>
        </w:numPr>
        <w:ind w:left="1800"/>
      </w:pPr>
      <w:r>
        <w:rPr>
          <w:b/>
          <w:bCs/>
        </w:rPr>
        <w:t>Irrigation:</w:t>
      </w:r>
      <w:r>
        <w:t xml:space="preserve"> Rates are annual rates.</w:t>
      </w:r>
    </w:p>
    <w:p w14:paraId="478B34EE" w14:textId="77777777" w:rsidR="00471873" w:rsidRPr="00471873" w:rsidRDefault="00471873" w:rsidP="00471873">
      <w:pPr>
        <w:pStyle w:val="ListParagraph"/>
        <w:ind w:left="1800"/>
      </w:pPr>
    </w:p>
    <w:p w14:paraId="10BB5252" w14:textId="072B5893" w:rsidR="007F69A4" w:rsidRDefault="00F54C9B" w:rsidP="00F32236">
      <w:pPr>
        <w:pStyle w:val="ListParagraph"/>
        <w:numPr>
          <w:ilvl w:val="1"/>
          <w:numId w:val="1"/>
        </w:numPr>
        <w:ind w:left="1440" w:hanging="720"/>
      </w:pPr>
      <w:r w:rsidRPr="007F69A4">
        <w:rPr>
          <w:b/>
          <w:bCs/>
        </w:rPr>
        <w:t>Franchise Fee</w:t>
      </w:r>
      <w:r>
        <w:t xml:space="preserve">:  A franchise fee </w:t>
      </w:r>
      <w:r w:rsidR="00CC2141">
        <w:t xml:space="preserve">as noted in the various rate schedules based on the percentage of </w:t>
      </w:r>
      <w:r>
        <w:t>the total electric bill before taxes will be charged to all customers</w:t>
      </w:r>
      <w:r w:rsidR="007F69A4">
        <w:t>.</w:t>
      </w:r>
      <w:r w:rsidR="00CC2141">
        <w:t xml:space="preserve"> The franchise fee is noted in each rate schedule and is subject to change by City Council action.</w:t>
      </w:r>
    </w:p>
    <w:p w14:paraId="38128471" w14:textId="77777777" w:rsidR="00780999" w:rsidRDefault="00780999" w:rsidP="00780999">
      <w:pPr>
        <w:pStyle w:val="ListParagraph"/>
      </w:pPr>
    </w:p>
    <w:p w14:paraId="4351D2F4" w14:textId="4D1B04A0" w:rsidR="007F69A4" w:rsidRDefault="007F69A4" w:rsidP="007F69A4">
      <w:pPr>
        <w:pStyle w:val="ListParagraph"/>
        <w:numPr>
          <w:ilvl w:val="1"/>
          <w:numId w:val="1"/>
        </w:numPr>
        <w:ind w:left="1440" w:hanging="720"/>
      </w:pPr>
      <w:r w:rsidRPr="007F69A4">
        <w:rPr>
          <w:b/>
          <w:bCs/>
        </w:rPr>
        <w:t>Late Payment Fee</w:t>
      </w:r>
      <w:r>
        <w:t xml:space="preserve">:  If payment is not received within </w:t>
      </w:r>
      <w:r w:rsidR="00474AFB">
        <w:t>17</w:t>
      </w:r>
      <w:r>
        <w:t xml:space="preserve"> days of a bill being rendered, a fee of 6% of the amount of the bill will be charged.  A bill is considered rendered when it is deposited in the US mail with postage prepaid or when delivered to the last known address of the responsible party.</w:t>
      </w:r>
    </w:p>
    <w:p w14:paraId="0C329889" w14:textId="77777777" w:rsidR="005B2DAA" w:rsidRDefault="005B2DAA" w:rsidP="005B2DAA">
      <w:pPr>
        <w:pStyle w:val="ListParagraph"/>
      </w:pPr>
    </w:p>
    <w:p w14:paraId="44FBD54C" w14:textId="74E8C743" w:rsidR="005B2DAA" w:rsidRDefault="005B2DAA" w:rsidP="007F69A4">
      <w:pPr>
        <w:pStyle w:val="ListParagraph"/>
        <w:numPr>
          <w:ilvl w:val="1"/>
          <w:numId w:val="1"/>
        </w:numPr>
        <w:ind w:left="1440" w:hanging="720"/>
      </w:pPr>
      <w:r w:rsidRPr="005B2DAA">
        <w:rPr>
          <w:b/>
        </w:rPr>
        <w:t>Disconnection:</w:t>
      </w:r>
      <w:r>
        <w:t xml:space="preserve"> Ten (10) days after the customer receives their second billing the utility service will be subject to disconnection unless the customer has contacted City Hall and made payment arrangements. If a customer is disconnected for non-payment, they may be required to pay all of their accounts in full and an addition or new deposit.</w:t>
      </w:r>
    </w:p>
    <w:p w14:paraId="3D7C5054" w14:textId="77777777" w:rsidR="00C85E88" w:rsidRDefault="00C85E88" w:rsidP="00C85E88">
      <w:pPr>
        <w:pStyle w:val="ListParagraph"/>
      </w:pPr>
    </w:p>
    <w:p w14:paraId="059516BA" w14:textId="77777777" w:rsidR="00C85E88" w:rsidRDefault="00C85E88" w:rsidP="00C85E88">
      <w:pPr>
        <w:pStyle w:val="ListParagraph"/>
        <w:numPr>
          <w:ilvl w:val="1"/>
          <w:numId w:val="1"/>
        </w:numPr>
        <w:ind w:left="1440" w:hanging="720"/>
      </w:pPr>
      <w:r w:rsidRPr="00C85E88">
        <w:rPr>
          <w:b/>
        </w:rPr>
        <w:t>After Hours Call Out</w:t>
      </w:r>
      <w:r>
        <w:t>:  If city utility personnel are dispatched to an account after normal business hours and the problem is found to be with the customers equipment, a Call Out Fee will/may be charged to the customer.</w:t>
      </w:r>
    </w:p>
    <w:p w14:paraId="5D8B1847" w14:textId="77777777" w:rsidR="00C85E88" w:rsidRDefault="00C85E88" w:rsidP="00C85E88">
      <w:pPr>
        <w:pStyle w:val="ListParagraph"/>
      </w:pPr>
    </w:p>
    <w:p w14:paraId="2681F6BC" w14:textId="77777777" w:rsidR="00C85E88" w:rsidRDefault="00C85E88" w:rsidP="00C85E88">
      <w:pPr>
        <w:pStyle w:val="ListParagraph"/>
        <w:numPr>
          <w:ilvl w:val="1"/>
          <w:numId w:val="1"/>
        </w:numPr>
        <w:ind w:left="1440" w:hanging="720"/>
      </w:pPr>
      <w:r>
        <w:t xml:space="preserve">Connection/Reconnection/Transfers: </w:t>
      </w:r>
      <w:r w:rsidRPr="00C85E88">
        <w:t>All new accounts will be charged a connection fee.  Connections at an account where the meters are installed will be subject to Sales Tax.</w:t>
      </w:r>
      <w:r>
        <w:t xml:space="preserve">  </w:t>
      </w:r>
    </w:p>
    <w:p w14:paraId="456EE7F4" w14:textId="77777777" w:rsidR="00C85E88" w:rsidRDefault="00C85E88" w:rsidP="00C85E88">
      <w:pPr>
        <w:pStyle w:val="ListParagraph"/>
      </w:pPr>
    </w:p>
    <w:p w14:paraId="02D8B93F" w14:textId="62E34F87" w:rsidR="00C85E88" w:rsidRDefault="00C85E88" w:rsidP="00C85E88">
      <w:pPr>
        <w:pStyle w:val="ListParagraph"/>
        <w:numPr>
          <w:ilvl w:val="2"/>
          <w:numId w:val="1"/>
        </w:numPr>
      </w:pPr>
      <w:r w:rsidRPr="00C85E88">
        <w:t>All rental property, where the Landlord/Owner has signed and returned to the city office a Landlord Tenant Agreement and the service is being transferred</w:t>
      </w:r>
      <w:r>
        <w:t xml:space="preserve"> </w:t>
      </w:r>
      <w:r w:rsidRPr="00C85E88">
        <w:t>to the Landlords name, the city will charge a Landlord Connection Fee except where the service has been disconnected.  Utility service will only be put in the name</w:t>
      </w:r>
      <w:r>
        <w:t xml:space="preserve"> </w:t>
      </w:r>
      <w:r w:rsidRPr="00C85E88">
        <w:t>of the person(s) on the Landlord Agreement Form.</w:t>
      </w:r>
    </w:p>
    <w:p w14:paraId="7F6A47FF" w14:textId="4AE949C7" w:rsidR="00C85E88" w:rsidRDefault="00401C46" w:rsidP="00C85E88">
      <w:pPr>
        <w:pStyle w:val="ListParagraph"/>
        <w:numPr>
          <w:ilvl w:val="2"/>
          <w:numId w:val="1"/>
        </w:numPr>
      </w:pPr>
      <w:r>
        <w:t xml:space="preserve">At all Rental Properties </w:t>
      </w:r>
      <w:r w:rsidR="00C85E88" w:rsidRPr="00C85E88">
        <w:t>where the utility service(s) have been disconnected the regular connection fee will be charged to the one who is requesting the service</w:t>
      </w:r>
      <w:r w:rsidR="00C85E88">
        <w:t xml:space="preserve"> to be established. </w:t>
      </w:r>
    </w:p>
    <w:p w14:paraId="102FE95A" w14:textId="4B61AE33" w:rsidR="00612341" w:rsidRDefault="00612341" w:rsidP="00612341">
      <w:pPr>
        <w:pStyle w:val="ListParagraph"/>
      </w:pPr>
    </w:p>
    <w:p w14:paraId="786C8BE5" w14:textId="77777777" w:rsidR="00401C46" w:rsidRDefault="00401C46" w:rsidP="00612341">
      <w:pPr>
        <w:pStyle w:val="ListParagraph"/>
      </w:pPr>
    </w:p>
    <w:p w14:paraId="5CEA6C08" w14:textId="19EE6E5F" w:rsidR="00C85E88" w:rsidRDefault="00C85E88" w:rsidP="00C85E88">
      <w:pPr>
        <w:pStyle w:val="ListParagraph"/>
        <w:tabs>
          <w:tab w:val="left" w:pos="1845"/>
        </w:tabs>
        <w:jc w:val="center"/>
      </w:pPr>
    </w:p>
    <w:p w14:paraId="465D9723" w14:textId="77777777" w:rsidR="00D80FBB" w:rsidRDefault="00D80FBB" w:rsidP="00C85E88">
      <w:pPr>
        <w:pStyle w:val="ListParagraph"/>
        <w:tabs>
          <w:tab w:val="left" w:pos="1845"/>
        </w:tabs>
        <w:jc w:val="center"/>
      </w:pPr>
    </w:p>
    <w:p w14:paraId="6B0CF220" w14:textId="5E4D2706" w:rsidR="00C85E88" w:rsidRDefault="00C85E88" w:rsidP="00C85E88">
      <w:pPr>
        <w:pStyle w:val="ListParagraph"/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Schedule of Fees</w:t>
      </w:r>
    </w:p>
    <w:p w14:paraId="50DF0313" w14:textId="77777777" w:rsidR="00C85E88" w:rsidRPr="00C85E88" w:rsidRDefault="00C85E88" w:rsidP="00C85E88">
      <w:pPr>
        <w:pStyle w:val="ListParagraph"/>
        <w:tabs>
          <w:tab w:val="left" w:pos="1845"/>
        </w:tabs>
        <w:jc w:val="left"/>
        <w:rPr>
          <w:sz w:val="28"/>
          <w:szCs w:val="28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630"/>
        <w:gridCol w:w="90"/>
      </w:tblGrid>
      <w:tr w:rsidR="00C85E88" w:rsidRPr="00C85E88" w14:paraId="36EFF368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DCD" w14:textId="77777777" w:rsidR="00C85E88" w:rsidRPr="00C85E88" w:rsidRDefault="00C85E88" w:rsidP="00C85E88">
            <w:pPr>
              <w:jc w:val="left"/>
              <w:rPr>
                <w:rFonts w:eastAsia="Times New Roman" w:cs="Arial"/>
                <w:b/>
                <w:bCs/>
                <w:szCs w:val="24"/>
              </w:rPr>
            </w:pPr>
            <w:r w:rsidRPr="00C85E88">
              <w:rPr>
                <w:rFonts w:eastAsia="Times New Roman" w:cs="Arial"/>
                <w:b/>
                <w:bCs/>
                <w:szCs w:val="24"/>
              </w:rPr>
              <w:t>Deposits:</w:t>
            </w:r>
          </w:p>
        </w:tc>
      </w:tr>
      <w:tr w:rsidR="00C85E88" w:rsidRPr="00C85E88" w14:paraId="3F530AE1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FC5" w14:textId="77777777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(Each deposit covers electric and/or water and/or sewer)</w:t>
            </w:r>
          </w:p>
        </w:tc>
      </w:tr>
      <w:tr w:rsidR="00C85E88" w:rsidRPr="00C85E88" w14:paraId="5FBB76DC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2A0F" w14:textId="77777777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Residential deposit $100.00</w:t>
            </w:r>
          </w:p>
        </w:tc>
      </w:tr>
      <w:tr w:rsidR="00C85E88" w:rsidRPr="00C85E88" w14:paraId="65C5F39C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80A" w14:textId="77777777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Commercial deposit $200.00</w:t>
            </w:r>
          </w:p>
        </w:tc>
      </w:tr>
      <w:tr w:rsidR="00C85E88" w:rsidRPr="00C85E88" w14:paraId="32C6841B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88D" w14:textId="77777777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Large commercial deposit $800.00</w:t>
            </w:r>
          </w:p>
        </w:tc>
      </w:tr>
      <w:tr w:rsidR="00C85E88" w:rsidRPr="00C85E88" w14:paraId="5AF78E38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575" w14:textId="77777777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Mobile home deposit $200.00</w:t>
            </w:r>
          </w:p>
        </w:tc>
      </w:tr>
      <w:tr w:rsidR="00C85E88" w:rsidRPr="00C85E88" w14:paraId="3B39A07D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D455" w14:textId="76BE2C03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  <w:r w:rsidRPr="00C85E88">
              <w:rPr>
                <w:rFonts w:eastAsia="Times New Roman" w:cs="Arial"/>
                <w:szCs w:val="24"/>
              </w:rPr>
              <w:t>Deposits may be waived if the customer supplies the city with two letters of</w:t>
            </w:r>
            <w:r>
              <w:rPr>
                <w:rFonts w:eastAsia="Times New Roman" w:cs="Arial"/>
                <w:szCs w:val="24"/>
              </w:rPr>
              <w:t xml:space="preserve"> reference from previous utilities.  Deposits may be returned after 12 consecutive months of prompt payments.</w:t>
            </w:r>
          </w:p>
        </w:tc>
      </w:tr>
      <w:tr w:rsidR="00C85E88" w:rsidRPr="00C85E88" w14:paraId="0FBEB8ED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AC8F" w14:textId="78AB77C2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18FC6E55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558"/>
            </w:tblGrid>
            <w:tr w:rsidR="00C85E88" w:rsidRPr="00C85E88" w14:paraId="7657AA66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7342" w:type="dxa"/>
                    <w:tblLook w:val="04A0" w:firstRow="1" w:lastRow="0" w:firstColumn="1" w:lastColumn="0" w:noHBand="0" w:noVBand="1"/>
                  </w:tblPr>
                  <w:tblGrid>
                    <w:gridCol w:w="7342"/>
                  </w:tblGrid>
                  <w:tr w:rsidR="00330110" w:rsidRPr="00C85E88" w14:paraId="30A02504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0CC9A2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  <w:t>Connection / Reconnection / Transfer Fees</w:t>
                        </w:r>
                      </w:p>
                    </w:tc>
                  </w:tr>
                  <w:tr w:rsidR="00330110" w:rsidRPr="00C85E88" w14:paraId="72FB18D4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B8EA24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szCs w:val="24"/>
                          </w:rPr>
                          <w:t>$35.00 before 4:30 pm on regular working days</w:t>
                        </w:r>
                      </w:p>
                    </w:tc>
                  </w:tr>
                  <w:tr w:rsidR="00330110" w:rsidRPr="00C85E88" w14:paraId="2D35B8F5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F46E3C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szCs w:val="24"/>
                          </w:rPr>
                          <w:t>$60.00 at all other times</w:t>
                        </w:r>
                      </w:p>
                    </w:tc>
                  </w:tr>
                  <w:tr w:rsidR="00330110" w:rsidRPr="00C85E88" w14:paraId="45972F08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055B96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szCs w:val="24"/>
                          </w:rPr>
                          <w:t>$10.00 transfer to landlord only, not requiring reconnection</w:t>
                        </w:r>
                      </w:p>
                    </w:tc>
                  </w:tr>
                  <w:tr w:rsidR="00330110" w:rsidRPr="00C85E88" w14:paraId="57759F64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F41FD2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szCs w:val="24"/>
                          </w:rPr>
                        </w:pPr>
                      </w:p>
                    </w:tc>
                  </w:tr>
                  <w:tr w:rsidR="00330110" w:rsidRPr="00C85E88" w14:paraId="3C8DABCE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0B2F1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  <w:t>Customer request meter removal or re-install - $18.50</w:t>
                        </w:r>
                      </w:p>
                    </w:tc>
                  </w:tr>
                  <w:tr w:rsidR="00330110" w:rsidRPr="00C85E88" w14:paraId="2F069731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04D907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</w:pPr>
                      </w:p>
                    </w:tc>
                  </w:tr>
                  <w:tr w:rsidR="00330110" w:rsidRPr="00C85E88" w14:paraId="63B93DA1" w14:textId="77777777" w:rsidTr="00330110">
                    <w:trPr>
                      <w:trHeight w:val="255"/>
                    </w:trPr>
                    <w:tc>
                      <w:tcPr>
                        <w:tcW w:w="7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E30EBD" w14:textId="77777777" w:rsidR="00330110" w:rsidRPr="00C85E88" w:rsidRDefault="00330110" w:rsidP="00330110">
                        <w:pPr>
                          <w:jc w:val="left"/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</w:pPr>
                        <w:r w:rsidRPr="00C85E88">
                          <w:rPr>
                            <w:rFonts w:eastAsia="Times New Roman" w:cs="Arial"/>
                            <w:b/>
                            <w:bCs/>
                            <w:szCs w:val="24"/>
                          </w:rPr>
                          <w:t>Insufficient Fund Check Service Charge - $30.00</w:t>
                        </w:r>
                      </w:p>
                    </w:tc>
                  </w:tr>
                </w:tbl>
                <w:p w14:paraId="7051347E" w14:textId="4386F93F" w:rsidR="00C85E88" w:rsidRPr="00C85E88" w:rsidRDefault="00C85E88" w:rsidP="00401C46">
                  <w:pPr>
                    <w:jc w:val="left"/>
                    <w:rPr>
                      <w:rFonts w:eastAsia="Times New Roman" w:cs="Arial"/>
                      <w:b/>
                      <w:bCs/>
                      <w:szCs w:val="24"/>
                    </w:rPr>
                  </w:pPr>
                </w:p>
              </w:tc>
            </w:tr>
            <w:tr w:rsidR="00C85E88" w:rsidRPr="00C85E88" w14:paraId="20393859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310929" w14:textId="2C14BE61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2541A81B" w14:textId="77777777" w:rsidTr="00330110">
              <w:trPr>
                <w:trHeight w:val="80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368A0" w14:textId="77777777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7F555F17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DACF73" w14:textId="59311F53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b/>
                      <w:bCs/>
                      <w:szCs w:val="24"/>
                    </w:rPr>
                  </w:pPr>
                </w:p>
              </w:tc>
            </w:tr>
            <w:tr w:rsidR="00C85E88" w:rsidRPr="00C85E88" w14:paraId="44CD4E47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2E0047" w14:textId="4C8B98AE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38F5602C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40D343" w14:textId="226D29C6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51D05CC0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73F9E" w14:textId="50E84D3F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5BE78B73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830F1C" w14:textId="77777777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szCs w:val="24"/>
                    </w:rPr>
                  </w:pPr>
                </w:p>
              </w:tc>
            </w:tr>
            <w:tr w:rsidR="00C85E88" w:rsidRPr="00C85E88" w14:paraId="3B422714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DD924B" w14:textId="7AE84C30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b/>
                      <w:bCs/>
                      <w:szCs w:val="24"/>
                    </w:rPr>
                  </w:pPr>
                </w:p>
              </w:tc>
            </w:tr>
            <w:tr w:rsidR="00C85E88" w:rsidRPr="00C85E88" w14:paraId="4298DC67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E21051" w14:textId="77777777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b/>
                      <w:bCs/>
                      <w:szCs w:val="24"/>
                    </w:rPr>
                  </w:pPr>
                </w:p>
              </w:tc>
            </w:tr>
            <w:tr w:rsidR="00C85E88" w:rsidRPr="00C85E88" w14:paraId="6CA7590C" w14:textId="77777777" w:rsidTr="00330110">
              <w:trPr>
                <w:trHeight w:val="255"/>
              </w:trPr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4C2153" w14:textId="3CBFD9A1" w:rsidR="00C85E88" w:rsidRPr="00C85E88" w:rsidRDefault="00C85E88" w:rsidP="00C85E88">
                  <w:pPr>
                    <w:jc w:val="left"/>
                    <w:rPr>
                      <w:rFonts w:eastAsia="Times New Roman" w:cs="Arial"/>
                      <w:b/>
                      <w:bCs/>
                      <w:szCs w:val="24"/>
                    </w:rPr>
                  </w:pPr>
                </w:p>
              </w:tc>
            </w:tr>
          </w:tbl>
          <w:p w14:paraId="22C920CF" w14:textId="651E334D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330110" w:rsidRPr="00C85E88" w14:paraId="5972485C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ED8E" w14:textId="77777777" w:rsidR="00330110" w:rsidRPr="00C85E88" w:rsidRDefault="00330110" w:rsidP="00330110">
            <w:pPr>
              <w:jc w:val="left"/>
              <w:rPr>
                <w:rFonts w:eastAsia="Times New Roman" w:cs="Arial"/>
                <w:b/>
                <w:bCs/>
                <w:szCs w:val="24"/>
              </w:rPr>
            </w:pPr>
          </w:p>
        </w:tc>
      </w:tr>
      <w:tr w:rsidR="00330110" w:rsidRPr="00C85E88" w14:paraId="0DBD88BD" w14:textId="77777777" w:rsidTr="00330110">
        <w:trPr>
          <w:gridAfter w:val="1"/>
          <w:wAfter w:w="90" w:type="dxa"/>
          <w:trHeight w:val="255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6A36" w14:textId="77777777" w:rsidR="00330110" w:rsidRPr="00C85E88" w:rsidRDefault="00330110" w:rsidP="00330110">
            <w:pPr>
              <w:jc w:val="left"/>
              <w:rPr>
                <w:rFonts w:eastAsia="Times New Roman" w:cs="Arial"/>
                <w:b/>
                <w:bCs/>
                <w:szCs w:val="24"/>
              </w:rPr>
            </w:pPr>
          </w:p>
        </w:tc>
      </w:tr>
      <w:tr w:rsidR="00C85E88" w:rsidRPr="00C85E88" w14:paraId="4A87598B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4F26" w14:textId="33938DDF" w:rsidR="00C85E88" w:rsidRPr="00C85E88" w:rsidRDefault="00C85E88" w:rsidP="00330110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4E23CBEA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0356" w14:textId="3EB676CF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54397C47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2A966" w14:textId="78F8B205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088D33A0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1A1E9" w14:textId="77D26D50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6CB6FD75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3BA5" w14:textId="5EB88DDF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344405BE" w14:textId="77777777" w:rsidTr="0033011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6D83" w14:textId="69278EEF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  <w:tr w:rsidR="00C85E88" w:rsidRPr="00C85E88" w14:paraId="1886BAAC" w14:textId="77777777" w:rsidTr="00330110">
        <w:trPr>
          <w:trHeight w:val="8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D2AFB" w14:textId="2DA34862" w:rsidR="00C85E88" w:rsidRPr="00C85E88" w:rsidRDefault="00C85E88" w:rsidP="00C85E88">
            <w:pPr>
              <w:jc w:val="left"/>
              <w:rPr>
                <w:rFonts w:eastAsia="Times New Roman" w:cs="Arial"/>
                <w:szCs w:val="24"/>
              </w:rPr>
            </w:pPr>
          </w:p>
        </w:tc>
      </w:tr>
    </w:tbl>
    <w:p w14:paraId="5E66944C" w14:textId="5825522C" w:rsidR="00B431BB" w:rsidRDefault="00B431BB" w:rsidP="00B431BB">
      <w:pPr>
        <w:ind w:left="720"/>
        <w:jc w:val="center"/>
        <w:rPr>
          <w:b/>
          <w:sz w:val="28"/>
          <w:szCs w:val="28"/>
        </w:rPr>
      </w:pPr>
    </w:p>
    <w:p w14:paraId="2ACE3DEC" w14:textId="77777777" w:rsidR="00B431BB" w:rsidRDefault="00B431B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1F985E" w14:textId="77777777" w:rsidR="00B431BB" w:rsidRDefault="00B431BB" w:rsidP="00B431BB">
      <w:pPr>
        <w:ind w:left="720"/>
        <w:jc w:val="center"/>
        <w:rPr>
          <w:b/>
          <w:sz w:val="28"/>
          <w:szCs w:val="28"/>
        </w:rPr>
      </w:pPr>
    </w:p>
    <w:p w14:paraId="35E80067" w14:textId="7D18CB53" w:rsidR="00823969" w:rsidRDefault="00B431BB" w:rsidP="00B431BB">
      <w:pPr>
        <w:ind w:left="720"/>
        <w:jc w:val="center"/>
        <w:rPr>
          <w:b/>
          <w:sz w:val="28"/>
          <w:szCs w:val="28"/>
        </w:rPr>
      </w:pPr>
      <w:r w:rsidRPr="00B431BB">
        <w:rPr>
          <w:b/>
          <w:sz w:val="28"/>
          <w:szCs w:val="28"/>
        </w:rPr>
        <w:t>Water/Wastewater Rate Schedule</w:t>
      </w:r>
    </w:p>
    <w:p w14:paraId="61A4AAA7" w14:textId="77777777" w:rsidR="00B431BB" w:rsidRDefault="00B431BB" w:rsidP="00B431BB">
      <w:pPr>
        <w:ind w:left="720"/>
        <w:jc w:val="center"/>
        <w:rPr>
          <w:b/>
          <w:sz w:val="28"/>
          <w:szCs w:val="28"/>
        </w:rPr>
      </w:pPr>
    </w:p>
    <w:p w14:paraId="0533BD7C" w14:textId="339D2667" w:rsidR="00B431BB" w:rsidRDefault="00B431BB" w:rsidP="00B431BB">
      <w:pPr>
        <w:ind w:left="720"/>
        <w:jc w:val="left"/>
        <w:rPr>
          <w:szCs w:val="24"/>
        </w:rPr>
      </w:pPr>
      <w:r w:rsidRPr="00B431BB">
        <w:rPr>
          <w:b/>
          <w:szCs w:val="24"/>
        </w:rPr>
        <w:t>Water:</w:t>
      </w:r>
      <w:r>
        <w:rPr>
          <w:b/>
          <w:szCs w:val="24"/>
        </w:rPr>
        <w:t xml:space="preserve"> </w:t>
      </w:r>
      <w:r w:rsidRPr="00B431BB">
        <w:rPr>
          <w:szCs w:val="24"/>
        </w:rPr>
        <w:t>For all residential</w:t>
      </w:r>
      <w:r>
        <w:rPr>
          <w:szCs w:val="24"/>
        </w:rPr>
        <w:t>, commercial and industrial users.  Monthly customer charge for meters plus $0.0</w:t>
      </w:r>
      <w:r w:rsidR="0004039C">
        <w:rPr>
          <w:szCs w:val="24"/>
        </w:rPr>
        <w:t>203</w:t>
      </w:r>
      <w:r>
        <w:rPr>
          <w:szCs w:val="24"/>
        </w:rPr>
        <w:t xml:space="preserve"> per CF.</w:t>
      </w:r>
    </w:p>
    <w:p w14:paraId="0F6AA112" w14:textId="5A035706" w:rsidR="00B431BB" w:rsidRDefault="00B431BB" w:rsidP="00B431BB">
      <w:pPr>
        <w:ind w:left="720"/>
        <w:jc w:val="left"/>
        <w:rPr>
          <w:b/>
          <w:szCs w:val="24"/>
        </w:rPr>
      </w:pPr>
      <w:r>
        <w:rPr>
          <w:b/>
          <w:szCs w:val="24"/>
        </w:rPr>
        <w:t>(One CF (Cubic Foot) = 7.</w:t>
      </w:r>
      <w:r w:rsidRPr="00B431BB">
        <w:rPr>
          <w:b/>
          <w:szCs w:val="24"/>
        </w:rPr>
        <w:t>48 gallons)</w:t>
      </w:r>
    </w:p>
    <w:p w14:paraId="4D2E61D6" w14:textId="77777777" w:rsidR="00B431BB" w:rsidRDefault="00B431BB" w:rsidP="00B431BB">
      <w:pPr>
        <w:ind w:left="720"/>
        <w:jc w:val="left"/>
        <w:rPr>
          <w:b/>
          <w:szCs w:val="24"/>
        </w:rPr>
      </w:pPr>
    </w:p>
    <w:p w14:paraId="076C34B9" w14:textId="56C28385" w:rsidR="00B431BB" w:rsidRDefault="00B431BB" w:rsidP="00B431BB">
      <w:pPr>
        <w:ind w:left="720"/>
        <w:jc w:val="left"/>
      </w:pPr>
      <w:r>
        <w:rPr>
          <w:b/>
          <w:szCs w:val="24"/>
        </w:rPr>
        <w:t xml:space="preserve">Wastewater: </w:t>
      </w:r>
      <w:r>
        <w:t>For all residential, commercial and industrial users.  All usage at $0.0295 per CF with a $</w:t>
      </w:r>
      <w:r w:rsidR="0004039C">
        <w:t>10</w:t>
      </w:r>
      <w:r>
        <w:t>.00 customer charge.</w:t>
      </w:r>
    </w:p>
    <w:p w14:paraId="04470BDC" w14:textId="19EFD9A6" w:rsidR="00B431BB" w:rsidRDefault="00B431BB" w:rsidP="00B431BB">
      <w:pPr>
        <w:ind w:left="720"/>
        <w:jc w:val="left"/>
      </w:pPr>
      <w:r>
        <w:rPr>
          <w:b/>
          <w:szCs w:val="24"/>
        </w:rPr>
        <w:t>Note:</w:t>
      </w:r>
      <w:r>
        <w:t xml:space="preserve"> A special surcharge formula will be used for extra-strength wastewater.</w:t>
      </w:r>
    </w:p>
    <w:p w14:paraId="48EBD24E" w14:textId="77777777" w:rsidR="00B431BB" w:rsidRDefault="00B431BB" w:rsidP="00B431BB">
      <w:pPr>
        <w:ind w:left="720"/>
        <w:jc w:val="left"/>
      </w:pPr>
    </w:p>
    <w:tbl>
      <w:tblPr>
        <w:tblW w:w="8805" w:type="dxa"/>
        <w:tblInd w:w="569" w:type="dxa"/>
        <w:tblLook w:val="04A0" w:firstRow="1" w:lastRow="0" w:firstColumn="1" w:lastColumn="0" w:noHBand="0" w:noVBand="1"/>
      </w:tblPr>
      <w:tblGrid>
        <w:gridCol w:w="8805"/>
      </w:tblGrid>
      <w:tr w:rsidR="00B431BB" w:rsidRPr="00B431BB" w14:paraId="634AAFFD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8FE9" w14:textId="77777777" w:rsidR="00B431BB" w:rsidRPr="00B431BB" w:rsidRDefault="00B431BB" w:rsidP="00B431BB">
            <w:pPr>
              <w:jc w:val="left"/>
              <w:rPr>
                <w:rFonts w:eastAsia="Times New Roman" w:cs="Arial"/>
                <w:b/>
                <w:bCs/>
                <w:szCs w:val="24"/>
              </w:rPr>
            </w:pPr>
            <w:r w:rsidRPr="00B431BB">
              <w:rPr>
                <w:rFonts w:eastAsia="Times New Roman" w:cs="Arial"/>
                <w:b/>
                <w:bCs/>
                <w:szCs w:val="24"/>
              </w:rPr>
              <w:t>Monthly customer charge for water meters:</w:t>
            </w:r>
          </w:p>
        </w:tc>
      </w:tr>
      <w:tr w:rsidR="00B431BB" w:rsidRPr="00B431BB" w14:paraId="32F7CC2B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6EA7" w14:textId="77777777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b/>
                <w:bCs/>
                <w:szCs w:val="24"/>
              </w:rPr>
              <w:t>Meter Size</w:t>
            </w:r>
            <w:r w:rsidRPr="00B431BB">
              <w:rPr>
                <w:rFonts w:eastAsia="Times New Roman" w:cs="Arial"/>
                <w:szCs w:val="24"/>
              </w:rPr>
              <w:t xml:space="preserve">                </w:t>
            </w:r>
            <w:r w:rsidRPr="00B431BB">
              <w:rPr>
                <w:rFonts w:eastAsia="Times New Roman" w:cs="Arial"/>
                <w:b/>
                <w:bCs/>
                <w:szCs w:val="24"/>
              </w:rPr>
              <w:t xml:space="preserve">  T-10                      Turbo                  Compound</w:t>
            </w:r>
          </w:p>
        </w:tc>
      </w:tr>
      <w:tr w:rsidR="00B431BB" w:rsidRPr="00B431BB" w14:paraId="76D2DE08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CBE" w14:textId="0C7EB255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5/8-3/4"                      1</w:t>
            </w:r>
            <w:r w:rsidR="0004039C">
              <w:rPr>
                <w:rFonts w:eastAsia="Times New Roman" w:cs="Arial"/>
                <w:szCs w:val="24"/>
              </w:rPr>
              <w:t>4</w:t>
            </w:r>
            <w:r w:rsidRPr="00B431BB">
              <w:rPr>
                <w:rFonts w:eastAsia="Times New Roman" w:cs="Arial"/>
                <w:szCs w:val="24"/>
              </w:rPr>
              <w:t>.60</w:t>
            </w:r>
          </w:p>
        </w:tc>
      </w:tr>
      <w:tr w:rsidR="00B431BB" w:rsidRPr="00B431BB" w14:paraId="2284A410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C029" w14:textId="63122D40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1"                               1</w:t>
            </w:r>
            <w:r w:rsidR="0004039C">
              <w:rPr>
                <w:rFonts w:eastAsia="Times New Roman" w:cs="Arial"/>
                <w:szCs w:val="24"/>
              </w:rPr>
              <w:t>6</w:t>
            </w:r>
            <w:r w:rsidRPr="00B431BB">
              <w:rPr>
                <w:rFonts w:eastAsia="Times New Roman" w:cs="Arial"/>
                <w:szCs w:val="24"/>
              </w:rPr>
              <w:t>.10</w:t>
            </w:r>
          </w:p>
        </w:tc>
      </w:tr>
      <w:tr w:rsidR="00B431BB" w:rsidRPr="00B431BB" w14:paraId="1137D969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202" w14:textId="133E6F32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1 1/4"                         1</w:t>
            </w:r>
            <w:r w:rsidR="0004039C">
              <w:rPr>
                <w:rFonts w:eastAsia="Times New Roman" w:cs="Arial"/>
                <w:szCs w:val="24"/>
              </w:rPr>
              <w:t>9</w:t>
            </w:r>
            <w:r w:rsidRPr="00B431BB">
              <w:rPr>
                <w:rFonts w:eastAsia="Times New Roman" w:cs="Arial"/>
                <w:szCs w:val="24"/>
              </w:rPr>
              <w:t>.20</w:t>
            </w:r>
          </w:p>
        </w:tc>
      </w:tr>
      <w:tr w:rsidR="00B431BB" w:rsidRPr="00B431BB" w14:paraId="55462AD2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4D17" w14:textId="5C86C0B4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 xml:space="preserve">1 1/2"                         </w:t>
            </w:r>
            <w:r w:rsidR="0004039C">
              <w:rPr>
                <w:rFonts w:eastAsia="Times New Roman" w:cs="Arial"/>
                <w:szCs w:val="24"/>
              </w:rPr>
              <w:t>21</w:t>
            </w:r>
            <w:r w:rsidRPr="00B431BB">
              <w:rPr>
                <w:rFonts w:eastAsia="Times New Roman" w:cs="Arial"/>
                <w:szCs w:val="24"/>
              </w:rPr>
              <w:t>.30</w:t>
            </w:r>
          </w:p>
        </w:tc>
      </w:tr>
      <w:tr w:rsidR="00B431BB" w:rsidRPr="00B431BB" w14:paraId="2493319F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8E5B" w14:textId="54C71A8E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 xml:space="preserve">2"                               </w:t>
            </w:r>
            <w:r w:rsidR="0004039C">
              <w:rPr>
                <w:rFonts w:eastAsia="Times New Roman" w:cs="Arial"/>
                <w:szCs w:val="24"/>
              </w:rPr>
              <w:t>24</w:t>
            </w:r>
            <w:r w:rsidRPr="00B431BB">
              <w:rPr>
                <w:rFonts w:eastAsia="Times New Roman" w:cs="Arial"/>
                <w:szCs w:val="24"/>
              </w:rPr>
              <w:t>.80                     2</w:t>
            </w:r>
            <w:r w:rsidR="0004039C">
              <w:rPr>
                <w:rFonts w:eastAsia="Times New Roman" w:cs="Arial"/>
                <w:szCs w:val="24"/>
              </w:rPr>
              <w:t>6</w:t>
            </w:r>
            <w:r w:rsidRPr="00B431BB">
              <w:rPr>
                <w:rFonts w:eastAsia="Times New Roman" w:cs="Arial"/>
                <w:szCs w:val="24"/>
              </w:rPr>
              <w:t>.05                      3</w:t>
            </w:r>
            <w:r w:rsidR="0004039C">
              <w:rPr>
                <w:rFonts w:eastAsia="Times New Roman" w:cs="Arial"/>
                <w:szCs w:val="24"/>
              </w:rPr>
              <w:t>7</w:t>
            </w:r>
            <w:r w:rsidRPr="00B431BB">
              <w:rPr>
                <w:rFonts w:eastAsia="Times New Roman" w:cs="Arial"/>
                <w:szCs w:val="24"/>
              </w:rPr>
              <w:t>.20</w:t>
            </w:r>
          </w:p>
        </w:tc>
      </w:tr>
      <w:tr w:rsidR="00B431BB" w:rsidRPr="00B431BB" w14:paraId="56A4A880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E47" w14:textId="1753BA01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3"                                                             3</w:t>
            </w:r>
            <w:r w:rsidR="0004039C">
              <w:rPr>
                <w:rFonts w:eastAsia="Times New Roman" w:cs="Arial"/>
                <w:szCs w:val="24"/>
              </w:rPr>
              <w:t>4</w:t>
            </w:r>
            <w:r w:rsidRPr="00B431BB">
              <w:rPr>
                <w:rFonts w:eastAsia="Times New Roman" w:cs="Arial"/>
                <w:szCs w:val="24"/>
              </w:rPr>
              <w:t>.80                      4</w:t>
            </w:r>
            <w:r w:rsidR="0004039C">
              <w:rPr>
                <w:rFonts w:eastAsia="Times New Roman" w:cs="Arial"/>
                <w:szCs w:val="24"/>
              </w:rPr>
              <w:t>6</w:t>
            </w:r>
            <w:r w:rsidRPr="00B431BB">
              <w:rPr>
                <w:rFonts w:eastAsia="Times New Roman" w:cs="Arial"/>
                <w:szCs w:val="24"/>
              </w:rPr>
              <w:t>.30</w:t>
            </w:r>
          </w:p>
        </w:tc>
      </w:tr>
      <w:tr w:rsidR="00B431BB" w:rsidRPr="00B431BB" w14:paraId="29A683F7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71F" w14:textId="78F33C87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4"                                                             4</w:t>
            </w:r>
            <w:r w:rsidR="0004039C">
              <w:rPr>
                <w:rFonts w:eastAsia="Times New Roman" w:cs="Arial"/>
                <w:szCs w:val="24"/>
              </w:rPr>
              <w:t>9</w:t>
            </w:r>
            <w:r w:rsidRPr="00B431BB">
              <w:rPr>
                <w:rFonts w:eastAsia="Times New Roman" w:cs="Arial"/>
                <w:szCs w:val="24"/>
              </w:rPr>
              <w:t>.60                      5</w:t>
            </w:r>
            <w:r w:rsidR="0004039C">
              <w:rPr>
                <w:rFonts w:eastAsia="Times New Roman" w:cs="Arial"/>
                <w:szCs w:val="24"/>
              </w:rPr>
              <w:t>9</w:t>
            </w:r>
            <w:r w:rsidRPr="00B431BB">
              <w:rPr>
                <w:rFonts w:eastAsia="Times New Roman" w:cs="Arial"/>
                <w:szCs w:val="24"/>
              </w:rPr>
              <w:t>.60</w:t>
            </w:r>
          </w:p>
        </w:tc>
      </w:tr>
      <w:tr w:rsidR="00B431BB" w:rsidRPr="00B431BB" w14:paraId="3EAAC2F1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5AF1" w14:textId="7D9F7A3E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6"                                                             6</w:t>
            </w:r>
            <w:r w:rsidR="0004039C">
              <w:rPr>
                <w:rFonts w:eastAsia="Times New Roman" w:cs="Arial"/>
                <w:szCs w:val="24"/>
              </w:rPr>
              <w:t>9</w:t>
            </w:r>
            <w:r w:rsidRPr="00B431BB">
              <w:rPr>
                <w:rFonts w:eastAsia="Times New Roman" w:cs="Arial"/>
                <w:szCs w:val="24"/>
              </w:rPr>
              <w:t xml:space="preserve">.80                      </w:t>
            </w:r>
            <w:r w:rsidR="0004039C">
              <w:rPr>
                <w:rFonts w:eastAsia="Times New Roman" w:cs="Arial"/>
                <w:szCs w:val="24"/>
              </w:rPr>
              <w:t>92</w:t>
            </w:r>
            <w:r w:rsidRPr="00B431BB">
              <w:rPr>
                <w:rFonts w:eastAsia="Times New Roman" w:cs="Arial"/>
                <w:szCs w:val="24"/>
              </w:rPr>
              <w:t>.30</w:t>
            </w:r>
          </w:p>
        </w:tc>
      </w:tr>
      <w:tr w:rsidR="00B431BB" w:rsidRPr="00B431BB" w14:paraId="42496D1B" w14:textId="77777777" w:rsidTr="00B431BB">
        <w:trPr>
          <w:trHeight w:val="25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66E7" w14:textId="77777777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$1.00 / month administrative fee for all accounts with a testable backflow device</w:t>
            </w:r>
          </w:p>
        </w:tc>
      </w:tr>
    </w:tbl>
    <w:p w14:paraId="217D6A95" w14:textId="130CCB2A" w:rsidR="00B431BB" w:rsidRDefault="00B431BB" w:rsidP="00B431BB">
      <w:pPr>
        <w:ind w:left="720"/>
        <w:jc w:val="left"/>
      </w:pPr>
    </w:p>
    <w:tbl>
      <w:tblPr>
        <w:tblW w:w="8235" w:type="dxa"/>
        <w:tblInd w:w="570" w:type="dxa"/>
        <w:tblLook w:val="04A0" w:firstRow="1" w:lastRow="0" w:firstColumn="1" w:lastColumn="0" w:noHBand="0" w:noVBand="1"/>
      </w:tblPr>
      <w:tblGrid>
        <w:gridCol w:w="8235"/>
      </w:tblGrid>
      <w:tr w:rsidR="00B431BB" w:rsidRPr="00B431BB" w14:paraId="2C1575FF" w14:textId="77777777" w:rsidTr="00B431BB">
        <w:trPr>
          <w:trHeight w:val="25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46B" w14:textId="77777777" w:rsidR="00B431BB" w:rsidRPr="00B431BB" w:rsidRDefault="00B431BB" w:rsidP="00B431BB">
            <w:pPr>
              <w:jc w:val="left"/>
              <w:rPr>
                <w:rFonts w:eastAsia="Times New Roman" w:cs="Arial"/>
                <w:b/>
                <w:bCs/>
                <w:szCs w:val="24"/>
              </w:rPr>
            </w:pPr>
            <w:r w:rsidRPr="00B431BB">
              <w:rPr>
                <w:rFonts w:eastAsia="Times New Roman" w:cs="Arial"/>
                <w:b/>
                <w:bCs/>
                <w:szCs w:val="24"/>
              </w:rPr>
              <w:t>Tapping fees:</w:t>
            </w:r>
          </w:p>
        </w:tc>
      </w:tr>
      <w:tr w:rsidR="00B431BB" w:rsidRPr="00B431BB" w14:paraId="4F5CF178" w14:textId="77777777" w:rsidTr="00B431BB">
        <w:trPr>
          <w:trHeight w:val="25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B68" w14:textId="77777777" w:rsidR="00B431BB" w:rsidRPr="00B431BB" w:rsidRDefault="00B431BB" w:rsidP="00B431BB">
            <w:pPr>
              <w:jc w:val="left"/>
              <w:rPr>
                <w:rFonts w:eastAsia="Times New Roman" w:cs="Arial"/>
                <w:szCs w:val="24"/>
              </w:rPr>
            </w:pPr>
            <w:r w:rsidRPr="00B431BB">
              <w:rPr>
                <w:rFonts w:eastAsia="Times New Roman" w:cs="Arial"/>
                <w:szCs w:val="24"/>
              </w:rPr>
              <w:t>All tapping and service line installations are charged at time and materials.</w:t>
            </w:r>
          </w:p>
        </w:tc>
      </w:tr>
    </w:tbl>
    <w:p w14:paraId="22275BFD" w14:textId="77777777" w:rsidR="00B431BB" w:rsidRPr="00B431BB" w:rsidRDefault="00B431BB" w:rsidP="00B431BB">
      <w:pPr>
        <w:ind w:firstLine="720"/>
      </w:pPr>
    </w:p>
    <w:sectPr w:rsidR="00B431BB" w:rsidRPr="00B431BB" w:rsidSect="00401C46">
      <w:type w:val="continuous"/>
      <w:pgSz w:w="12240" w:h="15840" w:code="1"/>
      <w:pgMar w:top="630" w:right="1440" w:bottom="108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9FAC" w14:textId="77777777" w:rsidR="00640F2A" w:rsidRDefault="00640F2A" w:rsidP="008B29FB">
      <w:r>
        <w:separator/>
      </w:r>
    </w:p>
  </w:endnote>
  <w:endnote w:type="continuationSeparator" w:id="0">
    <w:p w14:paraId="01560519" w14:textId="77777777" w:rsidR="00640F2A" w:rsidRDefault="00640F2A" w:rsidP="008B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CF7F" w14:textId="77777777" w:rsidR="00640F2A" w:rsidRDefault="00640F2A" w:rsidP="008B29FB">
      <w:r>
        <w:separator/>
      </w:r>
    </w:p>
  </w:footnote>
  <w:footnote w:type="continuationSeparator" w:id="0">
    <w:p w14:paraId="6B64326C" w14:textId="77777777" w:rsidR="00640F2A" w:rsidRDefault="00640F2A" w:rsidP="008B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DDF"/>
    <w:multiLevelType w:val="hybridMultilevel"/>
    <w:tmpl w:val="0D42DDA6"/>
    <w:lvl w:ilvl="0" w:tplc="64265DB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71071B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BA742F"/>
    <w:multiLevelType w:val="hybridMultilevel"/>
    <w:tmpl w:val="B30ECC3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36582B"/>
    <w:multiLevelType w:val="hybridMultilevel"/>
    <w:tmpl w:val="44BE8212"/>
    <w:lvl w:ilvl="0" w:tplc="07107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7644310">
    <w:abstractNumId w:val="0"/>
  </w:num>
  <w:num w:numId="2" w16cid:durableId="1880119393">
    <w:abstractNumId w:val="2"/>
  </w:num>
  <w:num w:numId="3" w16cid:durableId="2113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wNzU3tDC3NDA3sDBV0lEKTi0uzszPAykwrAUAeISjjywAAAA="/>
  </w:docVars>
  <w:rsids>
    <w:rsidRoot w:val="000A314F"/>
    <w:rsid w:val="00003A55"/>
    <w:rsid w:val="00005D98"/>
    <w:rsid w:val="00011DCB"/>
    <w:rsid w:val="00027729"/>
    <w:rsid w:val="0004039C"/>
    <w:rsid w:val="000A1B54"/>
    <w:rsid w:val="000A314F"/>
    <w:rsid w:val="000A38BB"/>
    <w:rsid w:val="000B2975"/>
    <w:rsid w:val="000B3F81"/>
    <w:rsid w:val="000C1ED7"/>
    <w:rsid w:val="000F66C3"/>
    <w:rsid w:val="00162B3C"/>
    <w:rsid w:val="00164B57"/>
    <w:rsid w:val="001813C8"/>
    <w:rsid w:val="001A1AB5"/>
    <w:rsid w:val="001B0BD1"/>
    <w:rsid w:val="001C05C0"/>
    <w:rsid w:val="001D1538"/>
    <w:rsid w:val="001E4779"/>
    <w:rsid w:val="001E5CEE"/>
    <w:rsid w:val="001E6550"/>
    <w:rsid w:val="00226977"/>
    <w:rsid w:val="002360F1"/>
    <w:rsid w:val="00240E6E"/>
    <w:rsid w:val="00274DDE"/>
    <w:rsid w:val="0029720A"/>
    <w:rsid w:val="00297E98"/>
    <w:rsid w:val="002E7FF0"/>
    <w:rsid w:val="00330110"/>
    <w:rsid w:val="00350F91"/>
    <w:rsid w:val="003A3217"/>
    <w:rsid w:val="003B5756"/>
    <w:rsid w:val="003D70EC"/>
    <w:rsid w:val="003F2554"/>
    <w:rsid w:val="00401C46"/>
    <w:rsid w:val="00457BD0"/>
    <w:rsid w:val="00471873"/>
    <w:rsid w:val="004742BA"/>
    <w:rsid w:val="00474AFB"/>
    <w:rsid w:val="00485388"/>
    <w:rsid w:val="004944B8"/>
    <w:rsid w:val="004C44E1"/>
    <w:rsid w:val="004F2530"/>
    <w:rsid w:val="005B2DAA"/>
    <w:rsid w:val="005C5ED2"/>
    <w:rsid w:val="005D1AA5"/>
    <w:rsid w:val="00612341"/>
    <w:rsid w:val="00625AE8"/>
    <w:rsid w:val="00633314"/>
    <w:rsid w:val="00640F2A"/>
    <w:rsid w:val="00657332"/>
    <w:rsid w:val="00684766"/>
    <w:rsid w:val="00686761"/>
    <w:rsid w:val="006A0942"/>
    <w:rsid w:val="006B1F7A"/>
    <w:rsid w:val="006B3F39"/>
    <w:rsid w:val="006F7AB4"/>
    <w:rsid w:val="00744342"/>
    <w:rsid w:val="0075519B"/>
    <w:rsid w:val="007553E8"/>
    <w:rsid w:val="00780999"/>
    <w:rsid w:val="00785957"/>
    <w:rsid w:val="007B2091"/>
    <w:rsid w:val="007B68A8"/>
    <w:rsid w:val="007C6F77"/>
    <w:rsid w:val="007E6359"/>
    <w:rsid w:val="007E6995"/>
    <w:rsid w:val="007F69A4"/>
    <w:rsid w:val="0080660B"/>
    <w:rsid w:val="00817EE7"/>
    <w:rsid w:val="00823969"/>
    <w:rsid w:val="00825955"/>
    <w:rsid w:val="00834913"/>
    <w:rsid w:val="008426A8"/>
    <w:rsid w:val="00846688"/>
    <w:rsid w:val="008629D2"/>
    <w:rsid w:val="008B29FB"/>
    <w:rsid w:val="008E6C0C"/>
    <w:rsid w:val="008F3530"/>
    <w:rsid w:val="008F37BB"/>
    <w:rsid w:val="0096720C"/>
    <w:rsid w:val="00977821"/>
    <w:rsid w:val="009B13F3"/>
    <w:rsid w:val="009E0DE9"/>
    <w:rsid w:val="00A12870"/>
    <w:rsid w:val="00A143C3"/>
    <w:rsid w:val="00A60173"/>
    <w:rsid w:val="00A62800"/>
    <w:rsid w:val="00A67895"/>
    <w:rsid w:val="00A67C2B"/>
    <w:rsid w:val="00A8709A"/>
    <w:rsid w:val="00AD7E63"/>
    <w:rsid w:val="00B0348C"/>
    <w:rsid w:val="00B131CE"/>
    <w:rsid w:val="00B431BB"/>
    <w:rsid w:val="00B52324"/>
    <w:rsid w:val="00B67770"/>
    <w:rsid w:val="00B90F11"/>
    <w:rsid w:val="00BA6AA5"/>
    <w:rsid w:val="00BD2D77"/>
    <w:rsid w:val="00C23F0B"/>
    <w:rsid w:val="00C73910"/>
    <w:rsid w:val="00C85E88"/>
    <w:rsid w:val="00C9023C"/>
    <w:rsid w:val="00CC2141"/>
    <w:rsid w:val="00CC3FFA"/>
    <w:rsid w:val="00CE16CA"/>
    <w:rsid w:val="00D030F9"/>
    <w:rsid w:val="00D51134"/>
    <w:rsid w:val="00D80FBB"/>
    <w:rsid w:val="00D846E3"/>
    <w:rsid w:val="00D962F8"/>
    <w:rsid w:val="00DC27B7"/>
    <w:rsid w:val="00E17A29"/>
    <w:rsid w:val="00E32536"/>
    <w:rsid w:val="00E76E7B"/>
    <w:rsid w:val="00ED2FD7"/>
    <w:rsid w:val="00EE6E00"/>
    <w:rsid w:val="00F32236"/>
    <w:rsid w:val="00F54C9B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D30E"/>
  <w15:chartTrackingRefBased/>
  <w15:docId w15:val="{50334254-3774-423C-B0E3-81A13753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5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D7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3C8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3C8"/>
    <w:pPr>
      <w:keepNext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3C8"/>
    <w:pPr>
      <w:keepNext/>
      <w:tabs>
        <w:tab w:val="decimal" w:pos="6660"/>
        <w:tab w:val="decimal" w:pos="8460"/>
      </w:tabs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3C8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F7AB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0A314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A314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A314F"/>
  </w:style>
  <w:style w:type="table" w:styleId="TableGrid">
    <w:name w:val="Table Grid"/>
    <w:basedOn w:val="TableNormal"/>
    <w:uiPriority w:val="39"/>
    <w:rsid w:val="00236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2D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4766"/>
  </w:style>
  <w:style w:type="character" w:customStyle="1" w:styleId="Heading2Char">
    <w:name w:val="Heading 2 Char"/>
    <w:basedOn w:val="DefaultParagraphFont"/>
    <w:link w:val="Heading2"/>
    <w:uiPriority w:val="9"/>
    <w:rsid w:val="001813C8"/>
    <w:rPr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13C8"/>
    <w:rPr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813C8"/>
    <w:rPr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813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FB"/>
  </w:style>
  <w:style w:type="paragraph" w:styleId="Footer">
    <w:name w:val="footer"/>
    <w:basedOn w:val="Normal"/>
    <w:link w:val="FooterChar"/>
    <w:uiPriority w:val="99"/>
    <w:unhideWhenUsed/>
    <w:rsid w:val="008B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9FB"/>
  </w:style>
  <w:style w:type="paragraph" w:styleId="BodyTextIndent2">
    <w:name w:val="Body Text Indent 2"/>
    <w:basedOn w:val="Normal"/>
    <w:link w:val="BodyTextIndent2Char"/>
    <w:uiPriority w:val="99"/>
    <w:unhideWhenUsed/>
    <w:rsid w:val="001A1AB5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A1AB5"/>
  </w:style>
  <w:style w:type="paragraph" w:styleId="BalloonText">
    <w:name w:val="Balloon Text"/>
    <w:basedOn w:val="Normal"/>
    <w:link w:val="BalloonTextChar"/>
    <w:uiPriority w:val="99"/>
    <w:semiHidden/>
    <w:unhideWhenUsed/>
    <w:rsid w:val="00401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Mussman</dc:creator>
  <cp:keywords/>
  <dc:description/>
  <cp:lastModifiedBy>Dane Jensen</cp:lastModifiedBy>
  <cp:revision>3</cp:revision>
  <cp:lastPrinted>2022-09-21T19:09:00Z</cp:lastPrinted>
  <dcterms:created xsi:type="dcterms:W3CDTF">2023-03-10T12:58:00Z</dcterms:created>
  <dcterms:modified xsi:type="dcterms:W3CDTF">2023-03-10T12:58:00Z</dcterms:modified>
</cp:coreProperties>
</file>